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59177243"/>
        <w:docPartObj>
          <w:docPartGallery w:val="Cover Pages"/>
          <w:docPartUnique/>
        </w:docPartObj>
      </w:sdtPr>
      <w:sdtEndPr>
        <w:rPr>
          <w:rFonts w:ascii="Arial" w:hAnsi="Arial" w:cs="Arial"/>
          <w:b/>
          <w:sz w:val="24"/>
          <w:szCs w:val="24"/>
        </w:rPr>
      </w:sdtEndPr>
      <w:sdtContent>
        <w:p w14:paraId="0375F3EC" w14:textId="77777777" w:rsidR="004A66DA" w:rsidRDefault="004A66DA" w:rsidP="003D183C">
          <w:r>
            <w:rPr>
              <w:noProof/>
            </w:rPr>
            <w:drawing>
              <wp:anchor distT="0" distB="0" distL="114300" distR="114300" simplePos="0" relativeHeight="251660288" behindDoc="1" locked="0" layoutInCell="1" allowOverlap="1" wp14:anchorId="6620B7DD" wp14:editId="103A7633">
                <wp:simplePos x="0" y="0"/>
                <wp:positionH relativeFrom="column">
                  <wp:posOffset>4450715</wp:posOffset>
                </wp:positionH>
                <wp:positionV relativeFrom="paragraph">
                  <wp:posOffset>-233680</wp:posOffset>
                </wp:positionV>
                <wp:extent cx="1449070" cy="1097280"/>
                <wp:effectExtent l="0" t="0" r="0" b="7620"/>
                <wp:wrapTight wrapText="bothSides">
                  <wp:wrapPolygon edited="0">
                    <wp:start x="0" y="0"/>
                    <wp:lineTo x="0" y="21375"/>
                    <wp:lineTo x="21297" y="21375"/>
                    <wp:lineTo x="212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9070" cy="1097280"/>
                        </a:xfrm>
                        <a:prstGeom prst="rect">
                          <a:avLst/>
                        </a:prstGeom>
                      </pic:spPr>
                    </pic:pic>
                  </a:graphicData>
                </a:graphic>
              </wp:anchor>
            </w:drawing>
          </w:r>
          <w:r w:rsidR="00162816">
            <w:rPr>
              <w:noProof/>
            </w:rPr>
            <mc:AlternateContent>
              <mc:Choice Requires="wps">
                <w:drawing>
                  <wp:anchor distT="0" distB="0" distL="114300" distR="114300" simplePos="0" relativeHeight="251661312" behindDoc="0" locked="0" layoutInCell="1" allowOverlap="1" wp14:anchorId="2DD53EFF" wp14:editId="68DE8684">
                    <wp:simplePos x="0" y="0"/>
                    <wp:positionH relativeFrom="column">
                      <wp:posOffset>1142365</wp:posOffset>
                    </wp:positionH>
                    <wp:positionV relativeFrom="paragraph">
                      <wp:posOffset>-74295</wp:posOffset>
                    </wp:positionV>
                    <wp:extent cx="3312160" cy="1524000"/>
                    <wp:effectExtent l="0" t="0" r="254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2160" cy="152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2F9BB8" w14:textId="77777777" w:rsidR="004A66DA" w:rsidRPr="001D5453" w:rsidRDefault="004A66DA" w:rsidP="002E7F3E">
                                <w:pPr>
                                  <w:jc w:val="center"/>
                                  <w:rPr>
                                    <w:rFonts w:ascii="Arial" w:hAnsi="Arial" w:cs="Arial"/>
                                    <w:sz w:val="44"/>
                                  </w:rPr>
                                </w:pPr>
                                <w:r w:rsidRPr="001D5453">
                                  <w:rPr>
                                    <w:rFonts w:ascii="Arial" w:hAnsi="Arial" w:cs="Arial"/>
                                    <w:sz w:val="44"/>
                                  </w:rPr>
                                  <w:t xml:space="preserve">The Federation of </w:t>
                                </w:r>
                              </w:p>
                              <w:p w14:paraId="6175CDE4" w14:textId="77777777" w:rsidR="004A66DA" w:rsidRPr="001D5453" w:rsidRDefault="004A66DA" w:rsidP="002E7F3E">
                                <w:pPr>
                                  <w:jc w:val="center"/>
                                  <w:rPr>
                                    <w:rFonts w:ascii="Arial" w:hAnsi="Arial" w:cs="Arial"/>
                                    <w:sz w:val="44"/>
                                  </w:rPr>
                                </w:pPr>
                                <w:r w:rsidRPr="001D5453">
                                  <w:rPr>
                                    <w:rFonts w:ascii="Arial" w:hAnsi="Arial" w:cs="Arial"/>
                                    <w:sz w:val="44"/>
                                  </w:rPr>
                                  <w:t>Stoke Hill Schools</w:t>
                                </w:r>
                              </w:p>
                              <w:p w14:paraId="7F6891E5" w14:textId="77777777" w:rsidR="004A66DA" w:rsidRPr="002E7F3E" w:rsidRDefault="004A66DA" w:rsidP="002E7F3E">
                                <w:pPr>
                                  <w:jc w:val="center"/>
                                  <w:rPr>
                                    <w:sz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DD53EFF" id="_x0000_t202" coordsize="21600,21600" o:spt="202" path="m,l,21600r21600,l21600,xe">
                    <v:stroke joinstyle="miter"/>
                    <v:path gradientshapeok="t" o:connecttype="rect"/>
                  </v:shapetype>
                  <v:shape id="Text Box 6" o:spid="_x0000_s1026" type="#_x0000_t202" style="position:absolute;margin-left:89.95pt;margin-top:-5.85pt;width:260.8pt;height:1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" fillcolor="white [3201]" stroked="f" strokeweight=".5pt">
                    <v:textbox>
                      <w:txbxContent>
                        <w:p w14:paraId="742F9BB8" w14:textId="77777777" w:rsidR="004A66DA" w:rsidRPr="001D5453" w:rsidRDefault="004A66DA" w:rsidP="002E7F3E">
                          <w:pPr>
                            <w:jc w:val="center"/>
                            <w:rPr>
                              <w:rFonts w:ascii="Arial" w:hAnsi="Arial" w:cs="Arial"/>
                              <w:sz w:val="44"/>
                            </w:rPr>
                          </w:pPr>
                          <w:r w:rsidRPr="001D5453">
                            <w:rPr>
                              <w:rFonts w:ascii="Arial" w:hAnsi="Arial" w:cs="Arial"/>
                              <w:sz w:val="44"/>
                            </w:rPr>
                            <w:t xml:space="preserve">The Federation of </w:t>
                          </w:r>
                        </w:p>
                        <w:p w14:paraId="6175CDE4" w14:textId="77777777" w:rsidR="004A66DA" w:rsidRPr="001D5453" w:rsidRDefault="004A66DA" w:rsidP="002E7F3E">
                          <w:pPr>
                            <w:jc w:val="center"/>
                            <w:rPr>
                              <w:rFonts w:ascii="Arial" w:hAnsi="Arial" w:cs="Arial"/>
                              <w:sz w:val="44"/>
                            </w:rPr>
                          </w:pPr>
                          <w:r w:rsidRPr="001D5453">
                            <w:rPr>
                              <w:rFonts w:ascii="Arial" w:hAnsi="Arial" w:cs="Arial"/>
                              <w:sz w:val="44"/>
                            </w:rPr>
                            <w:t>Stoke Hill Schools</w:t>
                          </w:r>
                        </w:p>
                        <w:p w14:paraId="7F6891E5" w14:textId="77777777" w:rsidR="004A66DA" w:rsidRPr="002E7F3E" w:rsidRDefault="004A66DA" w:rsidP="002E7F3E">
                          <w:pPr>
                            <w:jc w:val="center"/>
                            <w:rPr>
                              <w:sz w:val="48"/>
                            </w:rPr>
                          </w:pPr>
                        </w:p>
                      </w:txbxContent>
                    </v:textbox>
                  </v:shape>
                </w:pict>
              </mc:Fallback>
            </mc:AlternateContent>
          </w:r>
          <w:r w:rsidR="00162816">
            <w:rPr>
              <w:noProof/>
            </w:rPr>
            <mc:AlternateContent>
              <mc:Choice Requires="wps">
                <w:drawing>
                  <wp:anchor distT="0" distB="0" distL="114300" distR="114300" simplePos="0" relativeHeight="251662336" behindDoc="0" locked="0" layoutInCell="1" allowOverlap="1" wp14:anchorId="3BDB538A" wp14:editId="6820A9F3">
                    <wp:simplePos x="0" y="0"/>
                    <wp:positionH relativeFrom="column">
                      <wp:posOffset>-223520</wp:posOffset>
                    </wp:positionH>
                    <wp:positionV relativeFrom="paragraph">
                      <wp:posOffset>1167765</wp:posOffset>
                    </wp:positionV>
                    <wp:extent cx="6258560" cy="20320"/>
                    <wp:effectExtent l="0" t="0" r="27940" b="3683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8560" cy="20320"/>
                            </a:xfrm>
                            <a:prstGeom prst="line">
                              <a:avLst/>
                            </a:prstGeom>
                            <a:ln w="254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216DE8"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91.95pt" to="475.2pt,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" strokecolor="#00b050" strokeweight="2pt">
                    <o:lock v:ext="edit" shapetype="f"/>
                  </v:line>
                </w:pict>
              </mc:Fallback>
            </mc:AlternateContent>
          </w:r>
        </w:p>
        <w:p w14:paraId="5F1B66D2" w14:textId="77777777" w:rsidR="004A66DA" w:rsidRDefault="00162816" w:rsidP="003D183C">
          <w:pPr>
            <w:rPr>
              <w:rFonts w:ascii="Arial" w:hAnsi="Arial" w:cs="Arial"/>
              <w:b/>
              <w:sz w:val="24"/>
              <w:szCs w:val="24"/>
            </w:rPr>
          </w:pPr>
          <w:r>
            <w:rPr>
              <w:noProof/>
            </w:rPr>
            <mc:AlternateContent>
              <mc:Choice Requires="wps">
                <w:drawing>
                  <wp:anchor distT="0" distB="0" distL="114300" distR="114300" simplePos="0" relativeHeight="251663360" behindDoc="0" locked="0" layoutInCell="1" allowOverlap="1" wp14:anchorId="4824C0CB" wp14:editId="45050CB4">
                    <wp:simplePos x="0" y="0"/>
                    <wp:positionH relativeFrom="column">
                      <wp:posOffset>1137920</wp:posOffset>
                    </wp:positionH>
                    <wp:positionV relativeFrom="paragraph">
                      <wp:posOffset>1196975</wp:posOffset>
                    </wp:positionV>
                    <wp:extent cx="3564890" cy="1995170"/>
                    <wp:effectExtent l="0" t="0" r="0"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4890" cy="1995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7F259D" w14:textId="77777777" w:rsidR="004A66DA" w:rsidRDefault="00F93C3B" w:rsidP="002E7F3E">
                                <w:pPr>
                                  <w:jc w:val="center"/>
                                  <w:rPr>
                                    <w:rFonts w:ascii="Arial" w:hAnsi="Arial" w:cs="Arial"/>
                                    <w:b/>
                                    <w:sz w:val="72"/>
                                  </w:rPr>
                                </w:pPr>
                                <w:r>
                                  <w:rPr>
                                    <w:rFonts w:ascii="Arial" w:hAnsi="Arial" w:cs="Arial"/>
                                    <w:b/>
                                    <w:sz w:val="72"/>
                                  </w:rPr>
                                  <w:t>Data Protection Policy</w:t>
                                </w:r>
                              </w:p>
                              <w:p w14:paraId="07D2DEB1" w14:textId="77777777" w:rsidR="004A66DA" w:rsidRDefault="004A66DA" w:rsidP="002E7F3E">
                                <w:pPr>
                                  <w:jc w:val="center"/>
                                  <w:rPr>
                                    <w:rFonts w:ascii="Arial" w:hAnsi="Arial" w:cs="Arial"/>
                                    <w:b/>
                                    <w:sz w:val="72"/>
                                  </w:rPr>
                                </w:pPr>
                              </w:p>
                              <w:p w14:paraId="3FB5DA15" w14:textId="77777777" w:rsidR="004A66DA" w:rsidRPr="001D5453" w:rsidRDefault="004A66DA" w:rsidP="002E7F3E">
                                <w:pPr>
                                  <w:jc w:val="center"/>
                                  <w:rPr>
                                    <w:rFonts w:ascii="Arial" w:hAnsi="Arial" w:cs="Arial"/>
                                    <w:b/>
                                    <w:sz w:val="52"/>
                                  </w:rPr>
                                </w:pPr>
                              </w:p>
                              <w:p w14:paraId="3E7C30CB" w14:textId="77777777" w:rsidR="004A66DA" w:rsidRPr="001D5453" w:rsidRDefault="004A66DA" w:rsidP="001D5453">
                                <w:pPr>
                                  <w:rPr>
                                    <w:rFonts w:ascii="Arial" w:hAnsi="Arial" w:cs="Arial"/>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4C0CB" id="Text Box 4" o:spid="_x0000_s1027" type="#_x0000_t202" style="position:absolute;margin-left:89.6pt;margin-top:94.25pt;width:280.7pt;height:15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" fillcolor="white [3201]" stroked="f" strokeweight=".5pt">
                    <v:textbox>
                      <w:txbxContent>
                        <w:p w14:paraId="6B7F259D" w14:textId="77777777" w:rsidR="004A66DA" w:rsidRDefault="00F93C3B" w:rsidP="002E7F3E">
                          <w:pPr>
                            <w:jc w:val="center"/>
                            <w:rPr>
                              <w:rFonts w:ascii="Arial" w:hAnsi="Arial" w:cs="Arial"/>
                              <w:b/>
                              <w:sz w:val="72"/>
                            </w:rPr>
                          </w:pPr>
                          <w:r>
                            <w:rPr>
                              <w:rFonts w:ascii="Arial" w:hAnsi="Arial" w:cs="Arial"/>
                              <w:b/>
                              <w:sz w:val="72"/>
                            </w:rPr>
                            <w:t>Data Protection Policy</w:t>
                          </w:r>
                        </w:p>
                        <w:p w14:paraId="07D2DEB1" w14:textId="77777777" w:rsidR="004A66DA" w:rsidRDefault="004A66DA" w:rsidP="002E7F3E">
                          <w:pPr>
                            <w:jc w:val="center"/>
                            <w:rPr>
                              <w:rFonts w:ascii="Arial" w:hAnsi="Arial" w:cs="Arial"/>
                              <w:b/>
                              <w:sz w:val="72"/>
                            </w:rPr>
                          </w:pPr>
                        </w:p>
                        <w:p w14:paraId="3FB5DA15" w14:textId="77777777" w:rsidR="004A66DA" w:rsidRPr="001D5453" w:rsidRDefault="004A66DA" w:rsidP="002E7F3E">
                          <w:pPr>
                            <w:jc w:val="center"/>
                            <w:rPr>
                              <w:rFonts w:ascii="Arial" w:hAnsi="Arial" w:cs="Arial"/>
                              <w:b/>
                              <w:sz w:val="52"/>
                            </w:rPr>
                          </w:pPr>
                        </w:p>
                        <w:p w14:paraId="3E7C30CB" w14:textId="77777777" w:rsidR="004A66DA" w:rsidRPr="001D5453" w:rsidRDefault="004A66DA" w:rsidP="001D5453">
                          <w:pPr>
                            <w:rPr>
                              <w:rFonts w:ascii="Arial" w:hAnsi="Arial" w:cs="Arial"/>
                              <w:b/>
                              <w:sz w:val="28"/>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DC530E0" wp14:editId="40F0F943">
                    <wp:simplePos x="0" y="0"/>
                    <wp:positionH relativeFrom="column">
                      <wp:posOffset>-223520</wp:posOffset>
                    </wp:positionH>
                    <wp:positionV relativeFrom="paragraph">
                      <wp:posOffset>7621905</wp:posOffset>
                    </wp:positionV>
                    <wp:extent cx="3962400" cy="9753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0" cy="975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B4313" w14:textId="13DA6278" w:rsidR="004A66DA" w:rsidRPr="00E665C1" w:rsidRDefault="004A66DA">
                                <w:pPr>
                                  <w:rPr>
                                    <w:rFonts w:ascii="Arial" w:hAnsi="Arial" w:cs="Arial"/>
                                    <w:b/>
                                  </w:rPr>
                                </w:pPr>
                                <w:r w:rsidRPr="00E665C1">
                                  <w:rPr>
                                    <w:rFonts w:ascii="Arial" w:hAnsi="Arial" w:cs="Arial"/>
                                    <w:b/>
                                  </w:rPr>
                                  <w:t xml:space="preserve">Date agreed:  </w:t>
                                </w:r>
                                <w:r w:rsidR="00AC3906">
                                  <w:rPr>
                                    <w:rFonts w:ascii="Arial" w:hAnsi="Arial" w:cs="Arial"/>
                                    <w:b/>
                                  </w:rPr>
                                  <w:t>January 2023</w:t>
                                </w:r>
                              </w:p>
                              <w:p w14:paraId="5D79211E" w14:textId="7D037873" w:rsidR="004A66DA" w:rsidRPr="00E665C1" w:rsidRDefault="004A66DA">
                                <w:pPr>
                                  <w:rPr>
                                    <w:rFonts w:ascii="Arial" w:hAnsi="Arial" w:cs="Arial"/>
                                    <w:b/>
                                  </w:rPr>
                                </w:pPr>
                                <w:r w:rsidRPr="00E665C1">
                                  <w:rPr>
                                    <w:rFonts w:ascii="Arial" w:hAnsi="Arial" w:cs="Arial"/>
                                    <w:b/>
                                  </w:rPr>
                                  <w:t xml:space="preserve">Term to be reviewed:  </w:t>
                                </w:r>
                                <w:r w:rsidR="002946C0">
                                  <w:rPr>
                                    <w:rFonts w:ascii="Arial" w:hAnsi="Arial" w:cs="Arial"/>
                                    <w:b/>
                                  </w:rPr>
                                  <w:t>J</w:t>
                                </w:r>
                                <w:r w:rsidR="00AC3906">
                                  <w:rPr>
                                    <w:rFonts w:ascii="Arial" w:hAnsi="Arial" w:cs="Arial"/>
                                    <w:b/>
                                  </w:rPr>
                                  <w:t>anuary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C530E0" id="Text Box 5" o:spid="_x0000_s1028" type="#_x0000_t202" style="position:absolute;margin-left:-17.6pt;margin-top:600.15pt;width:312pt;height:7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" fillcolor="white [3201]" stroked="f" strokeweight=".5pt">
                    <v:textbox>
                      <w:txbxContent>
                        <w:p w14:paraId="75EB4313" w14:textId="13DA6278" w:rsidR="004A66DA" w:rsidRPr="00E665C1" w:rsidRDefault="004A66DA">
                          <w:pPr>
                            <w:rPr>
                              <w:rFonts w:ascii="Arial" w:hAnsi="Arial" w:cs="Arial"/>
                              <w:b/>
                            </w:rPr>
                          </w:pPr>
                          <w:r w:rsidRPr="00E665C1">
                            <w:rPr>
                              <w:rFonts w:ascii="Arial" w:hAnsi="Arial" w:cs="Arial"/>
                              <w:b/>
                            </w:rPr>
                            <w:t xml:space="preserve">Date agreed:  </w:t>
                          </w:r>
                          <w:r w:rsidR="00AC3906">
                            <w:rPr>
                              <w:rFonts w:ascii="Arial" w:hAnsi="Arial" w:cs="Arial"/>
                              <w:b/>
                            </w:rPr>
                            <w:t>January 2023</w:t>
                          </w:r>
                        </w:p>
                        <w:p w14:paraId="5D79211E" w14:textId="7D037873" w:rsidR="004A66DA" w:rsidRPr="00E665C1" w:rsidRDefault="004A66DA">
                          <w:pPr>
                            <w:rPr>
                              <w:rFonts w:ascii="Arial" w:hAnsi="Arial" w:cs="Arial"/>
                              <w:b/>
                            </w:rPr>
                          </w:pPr>
                          <w:r w:rsidRPr="00E665C1">
                            <w:rPr>
                              <w:rFonts w:ascii="Arial" w:hAnsi="Arial" w:cs="Arial"/>
                              <w:b/>
                            </w:rPr>
                            <w:t xml:space="preserve">Term to be reviewed:  </w:t>
                          </w:r>
                          <w:r w:rsidR="002946C0">
                            <w:rPr>
                              <w:rFonts w:ascii="Arial" w:hAnsi="Arial" w:cs="Arial"/>
                              <w:b/>
                            </w:rPr>
                            <w:t>J</w:t>
                          </w:r>
                          <w:r w:rsidR="00AC3906">
                            <w:rPr>
                              <w:rFonts w:ascii="Arial" w:hAnsi="Arial" w:cs="Arial"/>
                              <w:b/>
                            </w:rPr>
                            <w:t>anuary 2024</w:t>
                          </w:r>
                        </w:p>
                      </w:txbxContent>
                    </v:textbox>
                  </v:shape>
                </w:pict>
              </mc:Fallback>
            </mc:AlternateContent>
          </w:r>
          <w:r w:rsidR="004A66DA">
            <w:rPr>
              <w:rFonts w:ascii="Arial" w:hAnsi="Arial" w:cs="Arial"/>
              <w:b/>
              <w:sz w:val="24"/>
              <w:szCs w:val="24"/>
            </w:rPr>
            <w:br w:type="page"/>
          </w:r>
        </w:p>
      </w:sdtContent>
    </w:sdt>
    <w:p w14:paraId="39446812" w14:textId="77777777" w:rsidR="00283B73" w:rsidRDefault="00283B73" w:rsidP="00283B73">
      <w:pPr>
        <w:jc w:val="center"/>
        <w:rPr>
          <w:rFonts w:ascii="Arial" w:hAnsi="Arial" w:cs="Arial"/>
          <w:b/>
          <w:sz w:val="24"/>
          <w:szCs w:val="24"/>
        </w:rPr>
      </w:pPr>
      <w:r>
        <w:rPr>
          <w:rFonts w:ascii="Arial" w:hAnsi="Arial" w:cs="Arial"/>
          <w:b/>
          <w:sz w:val="24"/>
          <w:szCs w:val="24"/>
        </w:rPr>
        <w:lastRenderedPageBreak/>
        <w:t>CONTENTS</w:t>
      </w:r>
    </w:p>
    <w:tbl>
      <w:tblPr>
        <w:tblStyle w:val="TableGrid"/>
        <w:tblW w:w="9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399"/>
        <w:gridCol w:w="3548"/>
        <w:gridCol w:w="801"/>
      </w:tblGrid>
      <w:tr w:rsidR="00283B73" w14:paraId="4A06E3A3" w14:textId="77777777" w:rsidTr="004C140A">
        <w:trPr>
          <w:trHeight w:val="372"/>
        </w:trPr>
        <w:tc>
          <w:tcPr>
            <w:tcW w:w="568" w:type="dxa"/>
          </w:tcPr>
          <w:p w14:paraId="105955F4" w14:textId="77777777" w:rsidR="00283B73" w:rsidRPr="00D331F4" w:rsidRDefault="00283B73" w:rsidP="004C140A">
            <w:pPr>
              <w:jc w:val="center"/>
              <w:rPr>
                <w:rFonts w:ascii="Arial" w:hAnsi="Arial" w:cs="Arial"/>
                <w:sz w:val="24"/>
                <w:szCs w:val="24"/>
              </w:rPr>
            </w:pPr>
          </w:p>
        </w:tc>
        <w:tc>
          <w:tcPr>
            <w:tcW w:w="4399" w:type="dxa"/>
          </w:tcPr>
          <w:p w14:paraId="4E433C32" w14:textId="77777777" w:rsidR="00283B73" w:rsidRPr="00D331F4" w:rsidRDefault="00283B73" w:rsidP="004C140A">
            <w:pPr>
              <w:rPr>
                <w:rFonts w:ascii="Arial" w:hAnsi="Arial" w:cs="Arial"/>
                <w:sz w:val="24"/>
                <w:szCs w:val="24"/>
              </w:rPr>
            </w:pPr>
          </w:p>
        </w:tc>
        <w:tc>
          <w:tcPr>
            <w:tcW w:w="3548" w:type="dxa"/>
          </w:tcPr>
          <w:p w14:paraId="046919BE" w14:textId="77777777" w:rsidR="00283B73" w:rsidRPr="00D331F4" w:rsidRDefault="00283B73" w:rsidP="004C140A">
            <w:pPr>
              <w:rPr>
                <w:rFonts w:ascii="Arial" w:hAnsi="Arial" w:cs="Arial"/>
                <w:sz w:val="24"/>
                <w:szCs w:val="24"/>
              </w:rPr>
            </w:pPr>
          </w:p>
        </w:tc>
        <w:tc>
          <w:tcPr>
            <w:tcW w:w="801" w:type="dxa"/>
          </w:tcPr>
          <w:p w14:paraId="4F0D3DC1" w14:textId="77777777" w:rsidR="00283B73" w:rsidRPr="00D331F4" w:rsidRDefault="00283B73" w:rsidP="004C140A">
            <w:pPr>
              <w:jc w:val="center"/>
              <w:rPr>
                <w:rFonts w:ascii="Arial" w:hAnsi="Arial" w:cs="Arial"/>
                <w:sz w:val="24"/>
                <w:szCs w:val="24"/>
              </w:rPr>
            </w:pPr>
          </w:p>
        </w:tc>
      </w:tr>
      <w:tr w:rsidR="00283B73" w14:paraId="26C8E606" w14:textId="77777777" w:rsidTr="004C140A">
        <w:trPr>
          <w:trHeight w:val="385"/>
        </w:trPr>
        <w:tc>
          <w:tcPr>
            <w:tcW w:w="568" w:type="dxa"/>
          </w:tcPr>
          <w:p w14:paraId="0557CBD8" w14:textId="77777777" w:rsidR="00283B73" w:rsidRPr="00D331F4" w:rsidRDefault="00283B73" w:rsidP="004C140A">
            <w:pPr>
              <w:jc w:val="center"/>
              <w:rPr>
                <w:rFonts w:ascii="Arial" w:hAnsi="Arial" w:cs="Arial"/>
                <w:sz w:val="24"/>
                <w:szCs w:val="24"/>
              </w:rPr>
            </w:pPr>
            <w:r>
              <w:rPr>
                <w:rFonts w:ascii="Arial" w:hAnsi="Arial" w:cs="Arial"/>
                <w:sz w:val="24"/>
                <w:szCs w:val="24"/>
              </w:rPr>
              <w:t>1.</w:t>
            </w:r>
          </w:p>
        </w:tc>
        <w:tc>
          <w:tcPr>
            <w:tcW w:w="4399" w:type="dxa"/>
          </w:tcPr>
          <w:p w14:paraId="1433D8F7" w14:textId="77777777" w:rsidR="00283B73" w:rsidRPr="00D331F4" w:rsidRDefault="00283B73" w:rsidP="004C140A">
            <w:pPr>
              <w:rPr>
                <w:rFonts w:ascii="Arial" w:hAnsi="Arial" w:cs="Arial"/>
                <w:sz w:val="24"/>
                <w:szCs w:val="24"/>
              </w:rPr>
            </w:pPr>
            <w:r>
              <w:rPr>
                <w:rFonts w:ascii="Arial" w:hAnsi="Arial" w:cs="Arial"/>
                <w:sz w:val="24"/>
                <w:szCs w:val="24"/>
              </w:rPr>
              <w:t>Introduction</w:t>
            </w:r>
          </w:p>
        </w:tc>
        <w:tc>
          <w:tcPr>
            <w:tcW w:w="3548" w:type="dxa"/>
          </w:tcPr>
          <w:p w14:paraId="241737C0" w14:textId="77777777" w:rsidR="00283B73" w:rsidRPr="00D331F4" w:rsidRDefault="00283B73" w:rsidP="004C140A">
            <w:pPr>
              <w:rPr>
                <w:rFonts w:ascii="Arial" w:hAnsi="Arial" w:cs="Arial"/>
                <w:sz w:val="24"/>
                <w:szCs w:val="24"/>
              </w:rPr>
            </w:pPr>
            <w:r>
              <w:rPr>
                <w:rFonts w:ascii="Arial" w:hAnsi="Arial" w:cs="Arial"/>
                <w:sz w:val="24"/>
                <w:szCs w:val="24"/>
              </w:rPr>
              <w:t>…………………………………..</w:t>
            </w:r>
          </w:p>
        </w:tc>
        <w:tc>
          <w:tcPr>
            <w:tcW w:w="801" w:type="dxa"/>
          </w:tcPr>
          <w:p w14:paraId="29C2872F" w14:textId="77777777" w:rsidR="00283B73" w:rsidRPr="00D331F4" w:rsidRDefault="00BF1054" w:rsidP="00BF1054">
            <w:pPr>
              <w:rPr>
                <w:rFonts w:ascii="Arial" w:hAnsi="Arial" w:cs="Arial"/>
                <w:sz w:val="24"/>
                <w:szCs w:val="24"/>
              </w:rPr>
            </w:pPr>
            <w:r>
              <w:rPr>
                <w:rFonts w:ascii="Arial" w:hAnsi="Arial" w:cs="Arial"/>
                <w:sz w:val="24"/>
                <w:szCs w:val="24"/>
              </w:rPr>
              <w:t>P2</w:t>
            </w:r>
          </w:p>
        </w:tc>
      </w:tr>
      <w:tr w:rsidR="00901572" w14:paraId="7BE368FC" w14:textId="77777777" w:rsidTr="004C140A">
        <w:trPr>
          <w:trHeight w:val="372"/>
        </w:trPr>
        <w:tc>
          <w:tcPr>
            <w:tcW w:w="568" w:type="dxa"/>
          </w:tcPr>
          <w:p w14:paraId="042D46C1" w14:textId="77777777" w:rsidR="00901572" w:rsidRPr="00D331F4" w:rsidRDefault="00901572" w:rsidP="004C140A">
            <w:pPr>
              <w:jc w:val="center"/>
              <w:rPr>
                <w:rFonts w:ascii="Arial" w:hAnsi="Arial" w:cs="Arial"/>
                <w:sz w:val="24"/>
                <w:szCs w:val="24"/>
              </w:rPr>
            </w:pPr>
            <w:r>
              <w:rPr>
                <w:rFonts w:ascii="Arial" w:hAnsi="Arial" w:cs="Arial"/>
                <w:sz w:val="24"/>
                <w:szCs w:val="24"/>
              </w:rPr>
              <w:t>2</w:t>
            </w:r>
          </w:p>
        </w:tc>
        <w:tc>
          <w:tcPr>
            <w:tcW w:w="4399" w:type="dxa"/>
          </w:tcPr>
          <w:p w14:paraId="58001408" w14:textId="77777777" w:rsidR="00901572" w:rsidRDefault="00F07418" w:rsidP="00C17ACC">
            <w:pPr>
              <w:rPr>
                <w:rFonts w:ascii="Arial" w:hAnsi="Arial" w:cs="Arial"/>
                <w:sz w:val="24"/>
                <w:szCs w:val="24"/>
              </w:rPr>
            </w:pPr>
            <w:r>
              <w:rPr>
                <w:rFonts w:ascii="Arial" w:hAnsi="Arial" w:cs="Arial"/>
                <w:sz w:val="24"/>
                <w:szCs w:val="24"/>
              </w:rPr>
              <w:t>Scope</w:t>
            </w:r>
          </w:p>
        </w:tc>
        <w:tc>
          <w:tcPr>
            <w:tcW w:w="3548" w:type="dxa"/>
          </w:tcPr>
          <w:p w14:paraId="160D6068" w14:textId="77777777" w:rsidR="00901572" w:rsidRDefault="00455FB2" w:rsidP="004C140A">
            <w:pPr>
              <w:rPr>
                <w:rFonts w:ascii="Arial" w:hAnsi="Arial" w:cs="Arial"/>
                <w:sz w:val="24"/>
                <w:szCs w:val="24"/>
              </w:rPr>
            </w:pPr>
            <w:r>
              <w:rPr>
                <w:rFonts w:ascii="Arial" w:hAnsi="Arial" w:cs="Arial"/>
                <w:sz w:val="24"/>
                <w:szCs w:val="24"/>
              </w:rPr>
              <w:t>.................................................</w:t>
            </w:r>
          </w:p>
        </w:tc>
        <w:tc>
          <w:tcPr>
            <w:tcW w:w="801" w:type="dxa"/>
          </w:tcPr>
          <w:p w14:paraId="1A384608" w14:textId="77777777" w:rsidR="00901572" w:rsidRDefault="00455FB2" w:rsidP="00C17ACC">
            <w:pPr>
              <w:rPr>
                <w:rFonts w:ascii="Arial" w:hAnsi="Arial" w:cs="Arial"/>
                <w:sz w:val="24"/>
                <w:szCs w:val="24"/>
              </w:rPr>
            </w:pPr>
            <w:r>
              <w:rPr>
                <w:rFonts w:ascii="Arial" w:hAnsi="Arial" w:cs="Arial"/>
                <w:sz w:val="24"/>
                <w:szCs w:val="24"/>
              </w:rPr>
              <w:t>P2</w:t>
            </w:r>
          </w:p>
        </w:tc>
      </w:tr>
      <w:tr w:rsidR="00283B73" w14:paraId="068B3B36" w14:textId="77777777" w:rsidTr="004C140A">
        <w:trPr>
          <w:trHeight w:val="372"/>
        </w:trPr>
        <w:tc>
          <w:tcPr>
            <w:tcW w:w="568" w:type="dxa"/>
          </w:tcPr>
          <w:p w14:paraId="5E3F81B5" w14:textId="77777777" w:rsidR="00283B73" w:rsidRPr="00D331F4" w:rsidRDefault="00901572" w:rsidP="004C140A">
            <w:pPr>
              <w:jc w:val="center"/>
              <w:rPr>
                <w:rFonts w:ascii="Arial" w:hAnsi="Arial" w:cs="Arial"/>
                <w:sz w:val="24"/>
                <w:szCs w:val="24"/>
              </w:rPr>
            </w:pPr>
            <w:r>
              <w:rPr>
                <w:rFonts w:ascii="Arial" w:hAnsi="Arial" w:cs="Arial"/>
                <w:sz w:val="24"/>
                <w:szCs w:val="24"/>
              </w:rPr>
              <w:t>3</w:t>
            </w:r>
            <w:r w:rsidR="00283B73">
              <w:rPr>
                <w:rFonts w:ascii="Arial" w:hAnsi="Arial" w:cs="Arial"/>
                <w:sz w:val="24"/>
                <w:szCs w:val="24"/>
              </w:rPr>
              <w:t>.</w:t>
            </w:r>
          </w:p>
        </w:tc>
        <w:tc>
          <w:tcPr>
            <w:tcW w:w="4399" w:type="dxa"/>
          </w:tcPr>
          <w:p w14:paraId="455FE7D4" w14:textId="77777777" w:rsidR="00283B73" w:rsidRPr="00D331F4" w:rsidRDefault="00F07418" w:rsidP="00F93C3B">
            <w:pPr>
              <w:rPr>
                <w:rFonts w:ascii="Arial" w:hAnsi="Arial" w:cs="Arial"/>
                <w:sz w:val="24"/>
                <w:szCs w:val="24"/>
              </w:rPr>
            </w:pPr>
            <w:r>
              <w:rPr>
                <w:rFonts w:ascii="Arial" w:hAnsi="Arial" w:cs="Arial"/>
                <w:sz w:val="24"/>
                <w:szCs w:val="24"/>
              </w:rPr>
              <w:t>Legislation</w:t>
            </w:r>
          </w:p>
        </w:tc>
        <w:tc>
          <w:tcPr>
            <w:tcW w:w="3548" w:type="dxa"/>
          </w:tcPr>
          <w:p w14:paraId="0B4D7926" w14:textId="77777777" w:rsidR="00283B73" w:rsidRPr="00D331F4" w:rsidRDefault="00283B73" w:rsidP="004C140A">
            <w:pPr>
              <w:rPr>
                <w:rFonts w:ascii="Arial" w:hAnsi="Arial" w:cs="Arial"/>
                <w:sz w:val="24"/>
                <w:szCs w:val="24"/>
              </w:rPr>
            </w:pPr>
            <w:r>
              <w:rPr>
                <w:rFonts w:ascii="Arial" w:hAnsi="Arial" w:cs="Arial"/>
                <w:sz w:val="24"/>
                <w:szCs w:val="24"/>
              </w:rPr>
              <w:t>…………………………………..</w:t>
            </w:r>
          </w:p>
        </w:tc>
        <w:tc>
          <w:tcPr>
            <w:tcW w:w="801" w:type="dxa"/>
          </w:tcPr>
          <w:p w14:paraId="362D6512" w14:textId="77777777" w:rsidR="00283B73" w:rsidRPr="00D331F4" w:rsidRDefault="00BF1054" w:rsidP="00C17ACC">
            <w:pPr>
              <w:rPr>
                <w:rFonts w:ascii="Arial" w:hAnsi="Arial" w:cs="Arial"/>
                <w:sz w:val="24"/>
                <w:szCs w:val="24"/>
              </w:rPr>
            </w:pPr>
            <w:r>
              <w:rPr>
                <w:rFonts w:ascii="Arial" w:hAnsi="Arial" w:cs="Arial"/>
                <w:sz w:val="24"/>
                <w:szCs w:val="24"/>
              </w:rPr>
              <w:t>P</w:t>
            </w:r>
            <w:r w:rsidR="00C17ACC">
              <w:rPr>
                <w:rFonts w:ascii="Arial" w:hAnsi="Arial" w:cs="Arial"/>
                <w:sz w:val="24"/>
                <w:szCs w:val="24"/>
              </w:rPr>
              <w:t>2</w:t>
            </w:r>
          </w:p>
        </w:tc>
      </w:tr>
      <w:tr w:rsidR="00283B73" w14:paraId="52B24F64" w14:textId="77777777" w:rsidTr="004C140A">
        <w:trPr>
          <w:trHeight w:val="372"/>
        </w:trPr>
        <w:tc>
          <w:tcPr>
            <w:tcW w:w="568" w:type="dxa"/>
          </w:tcPr>
          <w:p w14:paraId="266B27AA" w14:textId="77777777" w:rsidR="00283B73" w:rsidRPr="00D331F4" w:rsidRDefault="00283B73" w:rsidP="004C140A">
            <w:pPr>
              <w:jc w:val="center"/>
              <w:rPr>
                <w:rFonts w:ascii="Arial" w:hAnsi="Arial" w:cs="Arial"/>
                <w:sz w:val="24"/>
                <w:szCs w:val="24"/>
              </w:rPr>
            </w:pPr>
            <w:r>
              <w:rPr>
                <w:rFonts w:ascii="Arial" w:hAnsi="Arial" w:cs="Arial"/>
                <w:sz w:val="24"/>
                <w:szCs w:val="24"/>
              </w:rPr>
              <w:t>4.</w:t>
            </w:r>
          </w:p>
        </w:tc>
        <w:tc>
          <w:tcPr>
            <w:tcW w:w="4399" w:type="dxa"/>
          </w:tcPr>
          <w:p w14:paraId="77DD5C34" w14:textId="77777777" w:rsidR="00283B73" w:rsidRPr="00D331F4" w:rsidRDefault="00F07418" w:rsidP="00901572">
            <w:pPr>
              <w:rPr>
                <w:rFonts w:ascii="Arial" w:hAnsi="Arial" w:cs="Arial"/>
                <w:sz w:val="24"/>
                <w:szCs w:val="24"/>
              </w:rPr>
            </w:pPr>
            <w:r>
              <w:rPr>
                <w:rFonts w:ascii="Arial" w:hAnsi="Arial" w:cs="Arial"/>
                <w:sz w:val="24"/>
                <w:szCs w:val="24"/>
              </w:rPr>
              <w:t>Breach of this Policy</w:t>
            </w:r>
          </w:p>
        </w:tc>
        <w:tc>
          <w:tcPr>
            <w:tcW w:w="3548" w:type="dxa"/>
          </w:tcPr>
          <w:p w14:paraId="0227209E" w14:textId="77777777" w:rsidR="00283B73" w:rsidRPr="00D331F4" w:rsidRDefault="00283B73" w:rsidP="004C140A">
            <w:pPr>
              <w:rPr>
                <w:rFonts w:ascii="Arial" w:hAnsi="Arial" w:cs="Arial"/>
                <w:sz w:val="24"/>
                <w:szCs w:val="24"/>
              </w:rPr>
            </w:pPr>
            <w:r>
              <w:rPr>
                <w:rFonts w:ascii="Arial" w:hAnsi="Arial" w:cs="Arial"/>
                <w:sz w:val="24"/>
                <w:szCs w:val="24"/>
              </w:rPr>
              <w:t>…………………………………..</w:t>
            </w:r>
          </w:p>
        </w:tc>
        <w:tc>
          <w:tcPr>
            <w:tcW w:w="801" w:type="dxa"/>
          </w:tcPr>
          <w:p w14:paraId="321B0C44" w14:textId="77777777" w:rsidR="00283B73" w:rsidRPr="00D331F4" w:rsidRDefault="00BF1054" w:rsidP="00C17ACC">
            <w:pPr>
              <w:rPr>
                <w:rFonts w:ascii="Arial" w:hAnsi="Arial" w:cs="Arial"/>
                <w:sz w:val="24"/>
                <w:szCs w:val="24"/>
              </w:rPr>
            </w:pPr>
            <w:r>
              <w:rPr>
                <w:rFonts w:ascii="Arial" w:hAnsi="Arial" w:cs="Arial"/>
                <w:sz w:val="24"/>
                <w:szCs w:val="24"/>
              </w:rPr>
              <w:t>P</w:t>
            </w:r>
            <w:r w:rsidR="00C17ACC">
              <w:rPr>
                <w:rFonts w:ascii="Arial" w:hAnsi="Arial" w:cs="Arial"/>
                <w:sz w:val="24"/>
                <w:szCs w:val="24"/>
              </w:rPr>
              <w:t>2</w:t>
            </w:r>
          </w:p>
        </w:tc>
      </w:tr>
      <w:tr w:rsidR="00F07418" w14:paraId="7CC07BE0" w14:textId="77777777" w:rsidTr="004C140A">
        <w:trPr>
          <w:trHeight w:val="372"/>
        </w:trPr>
        <w:tc>
          <w:tcPr>
            <w:tcW w:w="568" w:type="dxa"/>
          </w:tcPr>
          <w:p w14:paraId="1D9C9323" w14:textId="77777777" w:rsidR="00F07418" w:rsidRDefault="00F07418" w:rsidP="004C140A">
            <w:pPr>
              <w:jc w:val="center"/>
              <w:rPr>
                <w:rFonts w:ascii="Arial" w:hAnsi="Arial" w:cs="Arial"/>
                <w:sz w:val="24"/>
                <w:szCs w:val="24"/>
              </w:rPr>
            </w:pPr>
            <w:r>
              <w:rPr>
                <w:rFonts w:ascii="Arial" w:hAnsi="Arial" w:cs="Arial"/>
                <w:sz w:val="24"/>
                <w:szCs w:val="24"/>
              </w:rPr>
              <w:t>5.</w:t>
            </w:r>
          </w:p>
        </w:tc>
        <w:tc>
          <w:tcPr>
            <w:tcW w:w="4399" w:type="dxa"/>
          </w:tcPr>
          <w:p w14:paraId="1AC55718" w14:textId="77777777" w:rsidR="00F07418" w:rsidRDefault="00F07418" w:rsidP="00901572">
            <w:pPr>
              <w:rPr>
                <w:rFonts w:ascii="Arial" w:hAnsi="Arial" w:cs="Arial"/>
                <w:sz w:val="24"/>
                <w:szCs w:val="24"/>
              </w:rPr>
            </w:pPr>
            <w:r>
              <w:rPr>
                <w:rFonts w:ascii="Arial" w:hAnsi="Arial" w:cs="Arial"/>
                <w:sz w:val="24"/>
                <w:szCs w:val="24"/>
              </w:rPr>
              <w:t>Review of policy</w:t>
            </w:r>
          </w:p>
        </w:tc>
        <w:tc>
          <w:tcPr>
            <w:tcW w:w="3548" w:type="dxa"/>
          </w:tcPr>
          <w:p w14:paraId="1FAB0219" w14:textId="77777777" w:rsidR="00F07418" w:rsidRDefault="00F07418" w:rsidP="004C140A">
            <w:pPr>
              <w:rPr>
                <w:rFonts w:ascii="Arial" w:hAnsi="Arial" w:cs="Arial"/>
                <w:sz w:val="24"/>
                <w:szCs w:val="24"/>
              </w:rPr>
            </w:pPr>
            <w:r>
              <w:rPr>
                <w:rFonts w:ascii="Arial" w:hAnsi="Arial" w:cs="Arial"/>
                <w:sz w:val="24"/>
                <w:szCs w:val="24"/>
              </w:rPr>
              <w:t>…………………………………..</w:t>
            </w:r>
          </w:p>
        </w:tc>
        <w:tc>
          <w:tcPr>
            <w:tcW w:w="801" w:type="dxa"/>
          </w:tcPr>
          <w:p w14:paraId="7E7C2C68" w14:textId="77777777" w:rsidR="00F07418" w:rsidRDefault="00F07418" w:rsidP="00C17ACC">
            <w:pPr>
              <w:rPr>
                <w:rFonts w:ascii="Arial" w:hAnsi="Arial" w:cs="Arial"/>
                <w:sz w:val="24"/>
                <w:szCs w:val="24"/>
              </w:rPr>
            </w:pPr>
            <w:r>
              <w:rPr>
                <w:rFonts w:ascii="Arial" w:hAnsi="Arial" w:cs="Arial"/>
                <w:sz w:val="24"/>
                <w:szCs w:val="24"/>
              </w:rPr>
              <w:t>P3</w:t>
            </w:r>
          </w:p>
        </w:tc>
      </w:tr>
      <w:tr w:rsidR="00F07418" w14:paraId="7FDBCBFE" w14:textId="77777777" w:rsidTr="004C140A">
        <w:trPr>
          <w:trHeight w:val="372"/>
        </w:trPr>
        <w:tc>
          <w:tcPr>
            <w:tcW w:w="568" w:type="dxa"/>
          </w:tcPr>
          <w:p w14:paraId="7F5D485E" w14:textId="77777777" w:rsidR="00F07418" w:rsidRDefault="00F07418" w:rsidP="004C140A">
            <w:pPr>
              <w:jc w:val="center"/>
              <w:rPr>
                <w:rFonts w:ascii="Arial" w:hAnsi="Arial" w:cs="Arial"/>
                <w:sz w:val="24"/>
                <w:szCs w:val="24"/>
              </w:rPr>
            </w:pPr>
            <w:r>
              <w:rPr>
                <w:rFonts w:ascii="Arial" w:hAnsi="Arial" w:cs="Arial"/>
                <w:sz w:val="24"/>
                <w:szCs w:val="24"/>
              </w:rPr>
              <w:t>6.</w:t>
            </w:r>
          </w:p>
        </w:tc>
        <w:tc>
          <w:tcPr>
            <w:tcW w:w="4399" w:type="dxa"/>
          </w:tcPr>
          <w:p w14:paraId="38AE3210" w14:textId="77777777" w:rsidR="00F07418" w:rsidRDefault="00F07418" w:rsidP="00901572">
            <w:pPr>
              <w:rPr>
                <w:rFonts w:ascii="Arial" w:hAnsi="Arial" w:cs="Arial"/>
                <w:sz w:val="24"/>
                <w:szCs w:val="24"/>
              </w:rPr>
            </w:pPr>
            <w:r>
              <w:rPr>
                <w:rFonts w:ascii="Arial" w:hAnsi="Arial" w:cs="Arial"/>
                <w:sz w:val="24"/>
                <w:szCs w:val="24"/>
              </w:rPr>
              <w:t>Responsibilities</w:t>
            </w:r>
          </w:p>
        </w:tc>
        <w:tc>
          <w:tcPr>
            <w:tcW w:w="3548" w:type="dxa"/>
          </w:tcPr>
          <w:p w14:paraId="0DC369A8" w14:textId="77777777" w:rsidR="00F07418" w:rsidRDefault="00F07418" w:rsidP="004C140A">
            <w:pPr>
              <w:rPr>
                <w:rFonts w:ascii="Arial" w:hAnsi="Arial" w:cs="Arial"/>
                <w:sz w:val="24"/>
                <w:szCs w:val="24"/>
              </w:rPr>
            </w:pPr>
            <w:r>
              <w:rPr>
                <w:rFonts w:ascii="Arial" w:hAnsi="Arial" w:cs="Arial"/>
                <w:sz w:val="24"/>
                <w:szCs w:val="24"/>
              </w:rPr>
              <w:t>………………………………….</w:t>
            </w:r>
          </w:p>
        </w:tc>
        <w:tc>
          <w:tcPr>
            <w:tcW w:w="801" w:type="dxa"/>
          </w:tcPr>
          <w:p w14:paraId="1CB8FD58" w14:textId="77777777" w:rsidR="00F07418" w:rsidRDefault="00F07418" w:rsidP="00C17ACC">
            <w:pPr>
              <w:rPr>
                <w:rFonts w:ascii="Arial" w:hAnsi="Arial" w:cs="Arial"/>
                <w:sz w:val="24"/>
                <w:szCs w:val="24"/>
              </w:rPr>
            </w:pPr>
            <w:r>
              <w:rPr>
                <w:rFonts w:ascii="Arial" w:hAnsi="Arial" w:cs="Arial"/>
                <w:sz w:val="24"/>
                <w:szCs w:val="24"/>
              </w:rPr>
              <w:t>P3</w:t>
            </w:r>
          </w:p>
        </w:tc>
      </w:tr>
      <w:tr w:rsidR="00F07418" w14:paraId="5B12611B" w14:textId="77777777" w:rsidTr="004C140A">
        <w:trPr>
          <w:trHeight w:val="372"/>
        </w:trPr>
        <w:tc>
          <w:tcPr>
            <w:tcW w:w="568" w:type="dxa"/>
          </w:tcPr>
          <w:p w14:paraId="2E2DC3DD" w14:textId="77777777" w:rsidR="00F07418" w:rsidRDefault="00F07418" w:rsidP="004C140A">
            <w:pPr>
              <w:jc w:val="center"/>
              <w:rPr>
                <w:rFonts w:ascii="Arial" w:hAnsi="Arial" w:cs="Arial"/>
                <w:sz w:val="24"/>
                <w:szCs w:val="24"/>
              </w:rPr>
            </w:pPr>
            <w:r>
              <w:rPr>
                <w:rFonts w:ascii="Arial" w:hAnsi="Arial" w:cs="Arial"/>
                <w:sz w:val="24"/>
                <w:szCs w:val="24"/>
              </w:rPr>
              <w:t>7.</w:t>
            </w:r>
          </w:p>
        </w:tc>
        <w:tc>
          <w:tcPr>
            <w:tcW w:w="4399" w:type="dxa"/>
          </w:tcPr>
          <w:p w14:paraId="2CBFC10A" w14:textId="77777777" w:rsidR="00F07418" w:rsidRDefault="00F07418" w:rsidP="00901572">
            <w:pPr>
              <w:rPr>
                <w:rFonts w:ascii="Arial" w:hAnsi="Arial" w:cs="Arial"/>
                <w:sz w:val="24"/>
                <w:szCs w:val="24"/>
              </w:rPr>
            </w:pPr>
            <w:r>
              <w:rPr>
                <w:rFonts w:ascii="Arial" w:hAnsi="Arial" w:cs="Arial"/>
                <w:sz w:val="24"/>
                <w:szCs w:val="24"/>
              </w:rPr>
              <w:t>Data Protection Principles</w:t>
            </w:r>
          </w:p>
        </w:tc>
        <w:tc>
          <w:tcPr>
            <w:tcW w:w="3548" w:type="dxa"/>
          </w:tcPr>
          <w:p w14:paraId="535D689C" w14:textId="77777777" w:rsidR="00F07418" w:rsidRDefault="00F07418" w:rsidP="004C140A">
            <w:pPr>
              <w:rPr>
                <w:rFonts w:ascii="Arial" w:hAnsi="Arial" w:cs="Arial"/>
                <w:sz w:val="24"/>
                <w:szCs w:val="24"/>
              </w:rPr>
            </w:pPr>
            <w:r>
              <w:rPr>
                <w:rFonts w:ascii="Arial" w:hAnsi="Arial" w:cs="Arial"/>
                <w:sz w:val="24"/>
                <w:szCs w:val="24"/>
              </w:rPr>
              <w:t>…………………………………..</w:t>
            </w:r>
          </w:p>
        </w:tc>
        <w:tc>
          <w:tcPr>
            <w:tcW w:w="801" w:type="dxa"/>
          </w:tcPr>
          <w:p w14:paraId="4183098E" w14:textId="77777777" w:rsidR="00F07418" w:rsidRDefault="00F07418" w:rsidP="00C17ACC">
            <w:pPr>
              <w:rPr>
                <w:rFonts w:ascii="Arial" w:hAnsi="Arial" w:cs="Arial"/>
                <w:sz w:val="24"/>
                <w:szCs w:val="24"/>
              </w:rPr>
            </w:pPr>
            <w:r>
              <w:rPr>
                <w:rFonts w:ascii="Arial" w:hAnsi="Arial" w:cs="Arial"/>
                <w:sz w:val="24"/>
                <w:szCs w:val="24"/>
              </w:rPr>
              <w:t>P3</w:t>
            </w:r>
          </w:p>
        </w:tc>
      </w:tr>
      <w:tr w:rsidR="00F07418" w14:paraId="43E31957" w14:textId="77777777" w:rsidTr="004C140A">
        <w:trPr>
          <w:trHeight w:val="372"/>
        </w:trPr>
        <w:tc>
          <w:tcPr>
            <w:tcW w:w="568" w:type="dxa"/>
          </w:tcPr>
          <w:p w14:paraId="6B241E73" w14:textId="77777777" w:rsidR="00F07418" w:rsidRDefault="00F07418" w:rsidP="004C140A">
            <w:pPr>
              <w:jc w:val="center"/>
              <w:rPr>
                <w:rFonts w:ascii="Arial" w:hAnsi="Arial" w:cs="Arial"/>
                <w:sz w:val="24"/>
                <w:szCs w:val="24"/>
              </w:rPr>
            </w:pPr>
            <w:r>
              <w:rPr>
                <w:rFonts w:ascii="Arial" w:hAnsi="Arial" w:cs="Arial"/>
                <w:sz w:val="24"/>
                <w:szCs w:val="24"/>
              </w:rPr>
              <w:t>8.</w:t>
            </w:r>
          </w:p>
        </w:tc>
        <w:tc>
          <w:tcPr>
            <w:tcW w:w="4399" w:type="dxa"/>
          </w:tcPr>
          <w:p w14:paraId="63B11338" w14:textId="77777777" w:rsidR="00F07418" w:rsidRDefault="00F07418" w:rsidP="00901572">
            <w:pPr>
              <w:rPr>
                <w:rFonts w:ascii="Arial" w:hAnsi="Arial" w:cs="Arial"/>
                <w:sz w:val="24"/>
                <w:szCs w:val="24"/>
              </w:rPr>
            </w:pPr>
            <w:r>
              <w:rPr>
                <w:rFonts w:ascii="Arial" w:hAnsi="Arial" w:cs="Arial"/>
                <w:sz w:val="24"/>
                <w:szCs w:val="24"/>
              </w:rPr>
              <w:t>Lawful processing</w:t>
            </w:r>
          </w:p>
        </w:tc>
        <w:tc>
          <w:tcPr>
            <w:tcW w:w="3548" w:type="dxa"/>
          </w:tcPr>
          <w:p w14:paraId="1B3B257C" w14:textId="77777777" w:rsidR="00F07418" w:rsidRDefault="00F07418" w:rsidP="004C140A">
            <w:pPr>
              <w:rPr>
                <w:rFonts w:ascii="Arial" w:hAnsi="Arial" w:cs="Arial"/>
                <w:sz w:val="24"/>
                <w:szCs w:val="24"/>
              </w:rPr>
            </w:pPr>
            <w:r>
              <w:rPr>
                <w:rFonts w:ascii="Arial" w:hAnsi="Arial" w:cs="Arial"/>
                <w:sz w:val="24"/>
                <w:szCs w:val="24"/>
              </w:rPr>
              <w:t>…………………………………..</w:t>
            </w:r>
          </w:p>
        </w:tc>
        <w:tc>
          <w:tcPr>
            <w:tcW w:w="801" w:type="dxa"/>
          </w:tcPr>
          <w:p w14:paraId="4719CD3B" w14:textId="77777777" w:rsidR="00F07418" w:rsidRDefault="00F07418" w:rsidP="00C17ACC">
            <w:pPr>
              <w:rPr>
                <w:rFonts w:ascii="Arial" w:hAnsi="Arial" w:cs="Arial"/>
                <w:sz w:val="24"/>
                <w:szCs w:val="24"/>
              </w:rPr>
            </w:pPr>
            <w:r>
              <w:rPr>
                <w:rFonts w:ascii="Arial" w:hAnsi="Arial" w:cs="Arial"/>
                <w:sz w:val="24"/>
                <w:szCs w:val="24"/>
              </w:rPr>
              <w:t>P4</w:t>
            </w:r>
          </w:p>
        </w:tc>
      </w:tr>
      <w:tr w:rsidR="00F07418" w14:paraId="0F48D8D9" w14:textId="77777777" w:rsidTr="004C140A">
        <w:trPr>
          <w:trHeight w:val="372"/>
        </w:trPr>
        <w:tc>
          <w:tcPr>
            <w:tcW w:w="568" w:type="dxa"/>
          </w:tcPr>
          <w:p w14:paraId="7A4FEE53" w14:textId="77777777" w:rsidR="00F07418" w:rsidRDefault="00F07418" w:rsidP="004C140A">
            <w:pPr>
              <w:jc w:val="center"/>
              <w:rPr>
                <w:rFonts w:ascii="Arial" w:hAnsi="Arial" w:cs="Arial"/>
                <w:sz w:val="24"/>
                <w:szCs w:val="24"/>
              </w:rPr>
            </w:pPr>
            <w:r>
              <w:rPr>
                <w:rFonts w:ascii="Arial" w:hAnsi="Arial" w:cs="Arial"/>
                <w:sz w:val="24"/>
                <w:szCs w:val="24"/>
              </w:rPr>
              <w:t>9.</w:t>
            </w:r>
          </w:p>
        </w:tc>
        <w:tc>
          <w:tcPr>
            <w:tcW w:w="4399" w:type="dxa"/>
          </w:tcPr>
          <w:p w14:paraId="6776F08B" w14:textId="77777777" w:rsidR="00F07418" w:rsidRDefault="00F07418" w:rsidP="00901572">
            <w:pPr>
              <w:rPr>
                <w:rFonts w:ascii="Arial" w:hAnsi="Arial" w:cs="Arial"/>
                <w:sz w:val="24"/>
                <w:szCs w:val="24"/>
              </w:rPr>
            </w:pPr>
            <w:r>
              <w:rPr>
                <w:rFonts w:ascii="Arial" w:hAnsi="Arial" w:cs="Arial"/>
                <w:sz w:val="24"/>
                <w:szCs w:val="24"/>
              </w:rPr>
              <w:t>Privacy notices</w:t>
            </w:r>
          </w:p>
        </w:tc>
        <w:tc>
          <w:tcPr>
            <w:tcW w:w="3548" w:type="dxa"/>
          </w:tcPr>
          <w:p w14:paraId="58F6F137" w14:textId="77777777" w:rsidR="00F07418" w:rsidRDefault="00F07418" w:rsidP="004C140A">
            <w:pPr>
              <w:rPr>
                <w:rFonts w:ascii="Arial" w:hAnsi="Arial" w:cs="Arial"/>
                <w:sz w:val="24"/>
                <w:szCs w:val="24"/>
              </w:rPr>
            </w:pPr>
            <w:r>
              <w:rPr>
                <w:rFonts w:ascii="Arial" w:hAnsi="Arial" w:cs="Arial"/>
                <w:sz w:val="24"/>
                <w:szCs w:val="24"/>
              </w:rPr>
              <w:t>………………………………….</w:t>
            </w:r>
          </w:p>
        </w:tc>
        <w:tc>
          <w:tcPr>
            <w:tcW w:w="801" w:type="dxa"/>
          </w:tcPr>
          <w:p w14:paraId="1490BA54" w14:textId="77777777" w:rsidR="00F07418" w:rsidRDefault="0044492A" w:rsidP="00C17ACC">
            <w:pPr>
              <w:rPr>
                <w:rFonts w:ascii="Arial" w:hAnsi="Arial" w:cs="Arial"/>
                <w:sz w:val="24"/>
                <w:szCs w:val="24"/>
              </w:rPr>
            </w:pPr>
            <w:r>
              <w:rPr>
                <w:rFonts w:ascii="Arial" w:hAnsi="Arial" w:cs="Arial"/>
                <w:sz w:val="24"/>
                <w:szCs w:val="24"/>
              </w:rPr>
              <w:t>P4</w:t>
            </w:r>
          </w:p>
        </w:tc>
      </w:tr>
      <w:tr w:rsidR="00F07418" w14:paraId="178196FA" w14:textId="77777777" w:rsidTr="004C140A">
        <w:trPr>
          <w:trHeight w:val="372"/>
        </w:trPr>
        <w:tc>
          <w:tcPr>
            <w:tcW w:w="568" w:type="dxa"/>
          </w:tcPr>
          <w:p w14:paraId="78B3B660" w14:textId="77777777" w:rsidR="00F07418" w:rsidRDefault="00F07418" w:rsidP="004C140A">
            <w:pPr>
              <w:jc w:val="center"/>
              <w:rPr>
                <w:rFonts w:ascii="Arial" w:hAnsi="Arial" w:cs="Arial"/>
                <w:sz w:val="24"/>
                <w:szCs w:val="24"/>
              </w:rPr>
            </w:pPr>
            <w:r>
              <w:rPr>
                <w:rFonts w:ascii="Arial" w:hAnsi="Arial" w:cs="Arial"/>
                <w:sz w:val="24"/>
                <w:szCs w:val="24"/>
              </w:rPr>
              <w:t>10.</w:t>
            </w:r>
          </w:p>
        </w:tc>
        <w:tc>
          <w:tcPr>
            <w:tcW w:w="4399" w:type="dxa"/>
          </w:tcPr>
          <w:p w14:paraId="21686DE6" w14:textId="77777777" w:rsidR="00F07418" w:rsidRDefault="00F07418" w:rsidP="00901572">
            <w:pPr>
              <w:rPr>
                <w:rFonts w:ascii="Arial" w:hAnsi="Arial" w:cs="Arial"/>
                <w:sz w:val="24"/>
                <w:szCs w:val="24"/>
              </w:rPr>
            </w:pPr>
            <w:r>
              <w:rPr>
                <w:rFonts w:ascii="Arial" w:hAnsi="Arial" w:cs="Arial"/>
                <w:sz w:val="24"/>
                <w:szCs w:val="24"/>
              </w:rPr>
              <w:t>Consent</w:t>
            </w:r>
          </w:p>
        </w:tc>
        <w:tc>
          <w:tcPr>
            <w:tcW w:w="3548" w:type="dxa"/>
          </w:tcPr>
          <w:p w14:paraId="3E4CCF1F" w14:textId="77777777" w:rsidR="00F07418" w:rsidRDefault="0044492A" w:rsidP="004C140A">
            <w:pPr>
              <w:rPr>
                <w:rFonts w:ascii="Arial" w:hAnsi="Arial" w:cs="Arial"/>
                <w:sz w:val="24"/>
                <w:szCs w:val="24"/>
              </w:rPr>
            </w:pPr>
            <w:r>
              <w:rPr>
                <w:rFonts w:ascii="Arial" w:hAnsi="Arial" w:cs="Arial"/>
                <w:sz w:val="24"/>
                <w:szCs w:val="24"/>
              </w:rPr>
              <w:t>………………………………….</w:t>
            </w:r>
          </w:p>
        </w:tc>
        <w:tc>
          <w:tcPr>
            <w:tcW w:w="801" w:type="dxa"/>
          </w:tcPr>
          <w:p w14:paraId="23B2A571" w14:textId="77777777" w:rsidR="00F07418" w:rsidRDefault="0044492A" w:rsidP="00C17ACC">
            <w:pPr>
              <w:rPr>
                <w:rFonts w:ascii="Arial" w:hAnsi="Arial" w:cs="Arial"/>
                <w:sz w:val="24"/>
                <w:szCs w:val="24"/>
              </w:rPr>
            </w:pPr>
            <w:r>
              <w:rPr>
                <w:rFonts w:ascii="Arial" w:hAnsi="Arial" w:cs="Arial"/>
                <w:sz w:val="24"/>
                <w:szCs w:val="24"/>
              </w:rPr>
              <w:t>P4</w:t>
            </w:r>
          </w:p>
        </w:tc>
      </w:tr>
      <w:tr w:rsidR="00F07418" w14:paraId="57D0726C" w14:textId="77777777" w:rsidTr="004C140A">
        <w:trPr>
          <w:trHeight w:val="372"/>
        </w:trPr>
        <w:tc>
          <w:tcPr>
            <w:tcW w:w="568" w:type="dxa"/>
          </w:tcPr>
          <w:p w14:paraId="6189ADC4" w14:textId="77777777" w:rsidR="00F07418" w:rsidRDefault="00F07418" w:rsidP="004C140A">
            <w:pPr>
              <w:jc w:val="center"/>
              <w:rPr>
                <w:rFonts w:ascii="Arial" w:hAnsi="Arial" w:cs="Arial"/>
                <w:sz w:val="24"/>
                <w:szCs w:val="24"/>
              </w:rPr>
            </w:pPr>
            <w:r>
              <w:rPr>
                <w:rFonts w:ascii="Arial" w:hAnsi="Arial" w:cs="Arial"/>
                <w:sz w:val="24"/>
                <w:szCs w:val="24"/>
              </w:rPr>
              <w:t>11.</w:t>
            </w:r>
          </w:p>
        </w:tc>
        <w:tc>
          <w:tcPr>
            <w:tcW w:w="4399" w:type="dxa"/>
          </w:tcPr>
          <w:p w14:paraId="79DC13D6" w14:textId="77777777" w:rsidR="00F07418" w:rsidRDefault="00F07418" w:rsidP="00901572">
            <w:pPr>
              <w:rPr>
                <w:rFonts w:ascii="Arial" w:hAnsi="Arial" w:cs="Arial"/>
                <w:sz w:val="24"/>
                <w:szCs w:val="24"/>
              </w:rPr>
            </w:pPr>
            <w:r>
              <w:rPr>
                <w:rFonts w:ascii="Arial" w:hAnsi="Arial" w:cs="Arial"/>
                <w:sz w:val="24"/>
                <w:szCs w:val="24"/>
              </w:rPr>
              <w:t>Rights of Data Subjects</w:t>
            </w:r>
          </w:p>
        </w:tc>
        <w:tc>
          <w:tcPr>
            <w:tcW w:w="3548" w:type="dxa"/>
          </w:tcPr>
          <w:p w14:paraId="0AF1FE91" w14:textId="77777777" w:rsidR="00F07418" w:rsidRDefault="0044492A" w:rsidP="004C140A">
            <w:pPr>
              <w:rPr>
                <w:rFonts w:ascii="Arial" w:hAnsi="Arial" w:cs="Arial"/>
                <w:sz w:val="24"/>
                <w:szCs w:val="24"/>
              </w:rPr>
            </w:pPr>
            <w:r>
              <w:rPr>
                <w:rFonts w:ascii="Arial" w:hAnsi="Arial" w:cs="Arial"/>
                <w:sz w:val="24"/>
                <w:szCs w:val="24"/>
              </w:rPr>
              <w:t>………………………………….</w:t>
            </w:r>
          </w:p>
        </w:tc>
        <w:tc>
          <w:tcPr>
            <w:tcW w:w="801" w:type="dxa"/>
          </w:tcPr>
          <w:p w14:paraId="00BFC40A" w14:textId="77777777" w:rsidR="00F07418" w:rsidRDefault="0044492A" w:rsidP="00C17ACC">
            <w:pPr>
              <w:rPr>
                <w:rFonts w:ascii="Arial" w:hAnsi="Arial" w:cs="Arial"/>
                <w:sz w:val="24"/>
                <w:szCs w:val="24"/>
              </w:rPr>
            </w:pPr>
            <w:r>
              <w:rPr>
                <w:rFonts w:ascii="Arial" w:hAnsi="Arial" w:cs="Arial"/>
                <w:sz w:val="24"/>
                <w:szCs w:val="24"/>
              </w:rPr>
              <w:t>P4</w:t>
            </w:r>
          </w:p>
        </w:tc>
      </w:tr>
      <w:tr w:rsidR="00F07418" w14:paraId="013FC9B8" w14:textId="77777777" w:rsidTr="004C140A">
        <w:trPr>
          <w:trHeight w:val="372"/>
        </w:trPr>
        <w:tc>
          <w:tcPr>
            <w:tcW w:w="568" w:type="dxa"/>
          </w:tcPr>
          <w:p w14:paraId="72C27B50" w14:textId="77777777" w:rsidR="00F07418" w:rsidRDefault="00F07418" w:rsidP="004C140A">
            <w:pPr>
              <w:jc w:val="center"/>
              <w:rPr>
                <w:rFonts w:ascii="Arial" w:hAnsi="Arial" w:cs="Arial"/>
                <w:sz w:val="24"/>
                <w:szCs w:val="24"/>
              </w:rPr>
            </w:pPr>
            <w:r>
              <w:rPr>
                <w:rFonts w:ascii="Arial" w:hAnsi="Arial" w:cs="Arial"/>
                <w:sz w:val="24"/>
                <w:szCs w:val="24"/>
              </w:rPr>
              <w:t>12.</w:t>
            </w:r>
          </w:p>
        </w:tc>
        <w:tc>
          <w:tcPr>
            <w:tcW w:w="4399" w:type="dxa"/>
          </w:tcPr>
          <w:p w14:paraId="2A01AED0" w14:textId="77777777" w:rsidR="00F07418" w:rsidRDefault="00F07418" w:rsidP="00901572">
            <w:pPr>
              <w:rPr>
                <w:rFonts w:ascii="Arial" w:hAnsi="Arial" w:cs="Arial"/>
                <w:sz w:val="24"/>
                <w:szCs w:val="24"/>
              </w:rPr>
            </w:pPr>
            <w:r>
              <w:rPr>
                <w:rFonts w:ascii="Arial" w:hAnsi="Arial" w:cs="Arial"/>
                <w:sz w:val="24"/>
                <w:szCs w:val="24"/>
              </w:rPr>
              <w:t>Privacy by Design</w:t>
            </w:r>
          </w:p>
        </w:tc>
        <w:tc>
          <w:tcPr>
            <w:tcW w:w="3548" w:type="dxa"/>
          </w:tcPr>
          <w:p w14:paraId="1D9C3A0E" w14:textId="77777777" w:rsidR="00F07418" w:rsidRDefault="0044492A" w:rsidP="004C140A">
            <w:pPr>
              <w:rPr>
                <w:rFonts w:ascii="Arial" w:hAnsi="Arial" w:cs="Arial"/>
                <w:sz w:val="24"/>
                <w:szCs w:val="24"/>
              </w:rPr>
            </w:pPr>
            <w:r>
              <w:rPr>
                <w:rFonts w:ascii="Arial" w:hAnsi="Arial" w:cs="Arial"/>
                <w:sz w:val="24"/>
                <w:szCs w:val="24"/>
              </w:rPr>
              <w:t>………………………………….</w:t>
            </w:r>
          </w:p>
        </w:tc>
        <w:tc>
          <w:tcPr>
            <w:tcW w:w="801" w:type="dxa"/>
          </w:tcPr>
          <w:p w14:paraId="0D6BF26C" w14:textId="77777777" w:rsidR="00F07418" w:rsidRDefault="0044492A" w:rsidP="00C17ACC">
            <w:pPr>
              <w:rPr>
                <w:rFonts w:ascii="Arial" w:hAnsi="Arial" w:cs="Arial"/>
                <w:sz w:val="24"/>
                <w:szCs w:val="24"/>
              </w:rPr>
            </w:pPr>
            <w:r>
              <w:rPr>
                <w:rFonts w:ascii="Arial" w:hAnsi="Arial" w:cs="Arial"/>
                <w:sz w:val="24"/>
                <w:szCs w:val="24"/>
              </w:rPr>
              <w:t>P5</w:t>
            </w:r>
          </w:p>
        </w:tc>
      </w:tr>
      <w:tr w:rsidR="00F07418" w14:paraId="08B59B78" w14:textId="77777777" w:rsidTr="004C140A">
        <w:trPr>
          <w:trHeight w:val="372"/>
        </w:trPr>
        <w:tc>
          <w:tcPr>
            <w:tcW w:w="568" w:type="dxa"/>
          </w:tcPr>
          <w:p w14:paraId="072A38F7" w14:textId="77777777" w:rsidR="00F07418" w:rsidRDefault="00F07418" w:rsidP="004C140A">
            <w:pPr>
              <w:jc w:val="center"/>
              <w:rPr>
                <w:rFonts w:ascii="Arial" w:hAnsi="Arial" w:cs="Arial"/>
                <w:sz w:val="24"/>
                <w:szCs w:val="24"/>
              </w:rPr>
            </w:pPr>
            <w:r>
              <w:rPr>
                <w:rFonts w:ascii="Arial" w:hAnsi="Arial" w:cs="Arial"/>
                <w:sz w:val="24"/>
                <w:szCs w:val="24"/>
              </w:rPr>
              <w:t>13.</w:t>
            </w:r>
          </w:p>
        </w:tc>
        <w:tc>
          <w:tcPr>
            <w:tcW w:w="4399" w:type="dxa"/>
          </w:tcPr>
          <w:p w14:paraId="79D81A25" w14:textId="77777777" w:rsidR="00F07418" w:rsidRDefault="00F07418" w:rsidP="00901572">
            <w:pPr>
              <w:rPr>
                <w:rFonts w:ascii="Arial" w:hAnsi="Arial" w:cs="Arial"/>
                <w:sz w:val="24"/>
                <w:szCs w:val="24"/>
              </w:rPr>
            </w:pPr>
            <w:r>
              <w:rPr>
                <w:rFonts w:ascii="Arial" w:hAnsi="Arial" w:cs="Arial"/>
                <w:sz w:val="24"/>
                <w:szCs w:val="24"/>
              </w:rPr>
              <w:t>GDPR and Procurement</w:t>
            </w:r>
          </w:p>
        </w:tc>
        <w:tc>
          <w:tcPr>
            <w:tcW w:w="3548" w:type="dxa"/>
          </w:tcPr>
          <w:p w14:paraId="726FEE8B" w14:textId="77777777" w:rsidR="00F07418" w:rsidRDefault="0044492A" w:rsidP="004C140A">
            <w:pPr>
              <w:rPr>
                <w:rFonts w:ascii="Arial" w:hAnsi="Arial" w:cs="Arial"/>
                <w:sz w:val="24"/>
                <w:szCs w:val="24"/>
              </w:rPr>
            </w:pPr>
            <w:r>
              <w:rPr>
                <w:rFonts w:ascii="Arial" w:hAnsi="Arial" w:cs="Arial"/>
                <w:sz w:val="24"/>
                <w:szCs w:val="24"/>
              </w:rPr>
              <w:t>………………………………….</w:t>
            </w:r>
          </w:p>
        </w:tc>
        <w:tc>
          <w:tcPr>
            <w:tcW w:w="801" w:type="dxa"/>
          </w:tcPr>
          <w:p w14:paraId="4B1F3EB6" w14:textId="77777777" w:rsidR="00F07418" w:rsidRDefault="0044492A" w:rsidP="00C17ACC">
            <w:pPr>
              <w:rPr>
                <w:rFonts w:ascii="Arial" w:hAnsi="Arial" w:cs="Arial"/>
                <w:sz w:val="24"/>
                <w:szCs w:val="24"/>
              </w:rPr>
            </w:pPr>
            <w:r>
              <w:rPr>
                <w:rFonts w:ascii="Arial" w:hAnsi="Arial" w:cs="Arial"/>
                <w:sz w:val="24"/>
                <w:szCs w:val="24"/>
              </w:rPr>
              <w:t>P5</w:t>
            </w:r>
          </w:p>
        </w:tc>
      </w:tr>
      <w:tr w:rsidR="00F07418" w14:paraId="3CFFEDEB" w14:textId="77777777" w:rsidTr="004C140A">
        <w:trPr>
          <w:trHeight w:val="372"/>
        </w:trPr>
        <w:tc>
          <w:tcPr>
            <w:tcW w:w="568" w:type="dxa"/>
          </w:tcPr>
          <w:p w14:paraId="3A1A0BC8" w14:textId="77777777" w:rsidR="00F07418" w:rsidRDefault="00F07418" w:rsidP="004C140A">
            <w:pPr>
              <w:jc w:val="center"/>
              <w:rPr>
                <w:rFonts w:ascii="Arial" w:hAnsi="Arial" w:cs="Arial"/>
                <w:sz w:val="24"/>
                <w:szCs w:val="24"/>
              </w:rPr>
            </w:pPr>
            <w:r>
              <w:rPr>
                <w:rFonts w:ascii="Arial" w:hAnsi="Arial" w:cs="Arial"/>
                <w:sz w:val="24"/>
                <w:szCs w:val="24"/>
              </w:rPr>
              <w:t>14.</w:t>
            </w:r>
          </w:p>
        </w:tc>
        <w:tc>
          <w:tcPr>
            <w:tcW w:w="4399" w:type="dxa"/>
          </w:tcPr>
          <w:p w14:paraId="1442D28C" w14:textId="77777777" w:rsidR="00F07418" w:rsidRDefault="00F07418" w:rsidP="00901572">
            <w:pPr>
              <w:rPr>
                <w:rFonts w:ascii="Arial" w:hAnsi="Arial" w:cs="Arial"/>
                <w:sz w:val="24"/>
                <w:szCs w:val="24"/>
              </w:rPr>
            </w:pPr>
            <w:r>
              <w:rPr>
                <w:rFonts w:ascii="Arial" w:hAnsi="Arial" w:cs="Arial"/>
                <w:sz w:val="24"/>
                <w:szCs w:val="24"/>
              </w:rPr>
              <w:t>Records of processing activity</w:t>
            </w:r>
          </w:p>
        </w:tc>
        <w:tc>
          <w:tcPr>
            <w:tcW w:w="3548" w:type="dxa"/>
          </w:tcPr>
          <w:p w14:paraId="629404FF" w14:textId="77777777" w:rsidR="00F07418" w:rsidRDefault="0044492A" w:rsidP="004C140A">
            <w:pPr>
              <w:rPr>
                <w:rFonts w:ascii="Arial" w:hAnsi="Arial" w:cs="Arial"/>
                <w:sz w:val="24"/>
                <w:szCs w:val="24"/>
              </w:rPr>
            </w:pPr>
            <w:r>
              <w:rPr>
                <w:rFonts w:ascii="Arial" w:hAnsi="Arial" w:cs="Arial"/>
                <w:sz w:val="24"/>
                <w:szCs w:val="24"/>
              </w:rPr>
              <w:t>…………………………………</w:t>
            </w:r>
          </w:p>
        </w:tc>
        <w:tc>
          <w:tcPr>
            <w:tcW w:w="801" w:type="dxa"/>
          </w:tcPr>
          <w:p w14:paraId="6390970E" w14:textId="77777777" w:rsidR="00F07418" w:rsidRDefault="00B9064E" w:rsidP="00C17ACC">
            <w:pPr>
              <w:rPr>
                <w:rFonts w:ascii="Arial" w:hAnsi="Arial" w:cs="Arial"/>
                <w:sz w:val="24"/>
                <w:szCs w:val="24"/>
              </w:rPr>
            </w:pPr>
            <w:r>
              <w:rPr>
                <w:rFonts w:ascii="Arial" w:hAnsi="Arial" w:cs="Arial"/>
                <w:sz w:val="24"/>
                <w:szCs w:val="24"/>
              </w:rPr>
              <w:t>P6</w:t>
            </w:r>
          </w:p>
        </w:tc>
      </w:tr>
      <w:tr w:rsidR="00F07418" w14:paraId="180F3E78" w14:textId="77777777" w:rsidTr="004C140A">
        <w:trPr>
          <w:trHeight w:val="372"/>
        </w:trPr>
        <w:tc>
          <w:tcPr>
            <w:tcW w:w="568" w:type="dxa"/>
          </w:tcPr>
          <w:p w14:paraId="4157378C" w14:textId="77777777" w:rsidR="00F07418" w:rsidRDefault="0044492A" w:rsidP="004C140A">
            <w:pPr>
              <w:jc w:val="center"/>
              <w:rPr>
                <w:rFonts w:ascii="Arial" w:hAnsi="Arial" w:cs="Arial"/>
                <w:sz w:val="24"/>
                <w:szCs w:val="24"/>
              </w:rPr>
            </w:pPr>
            <w:r>
              <w:rPr>
                <w:rFonts w:ascii="Arial" w:hAnsi="Arial" w:cs="Arial"/>
                <w:sz w:val="24"/>
                <w:szCs w:val="24"/>
              </w:rPr>
              <w:t>15.</w:t>
            </w:r>
          </w:p>
        </w:tc>
        <w:tc>
          <w:tcPr>
            <w:tcW w:w="4399" w:type="dxa"/>
          </w:tcPr>
          <w:p w14:paraId="49FAD445" w14:textId="77777777" w:rsidR="00F07418" w:rsidRDefault="00B9064E" w:rsidP="00901572">
            <w:pPr>
              <w:rPr>
                <w:rFonts w:ascii="Arial" w:hAnsi="Arial" w:cs="Arial"/>
                <w:sz w:val="24"/>
                <w:szCs w:val="24"/>
              </w:rPr>
            </w:pPr>
            <w:r>
              <w:rPr>
                <w:rFonts w:ascii="Arial" w:hAnsi="Arial" w:cs="Arial"/>
                <w:sz w:val="24"/>
                <w:szCs w:val="24"/>
              </w:rPr>
              <w:t>Security Incident management</w:t>
            </w:r>
          </w:p>
        </w:tc>
        <w:tc>
          <w:tcPr>
            <w:tcW w:w="3548" w:type="dxa"/>
          </w:tcPr>
          <w:p w14:paraId="36AE2FD0" w14:textId="77777777" w:rsidR="00F07418" w:rsidRDefault="00D97D29" w:rsidP="004C140A">
            <w:pPr>
              <w:rPr>
                <w:rFonts w:ascii="Arial" w:hAnsi="Arial" w:cs="Arial"/>
                <w:sz w:val="24"/>
                <w:szCs w:val="24"/>
              </w:rPr>
            </w:pPr>
            <w:r>
              <w:rPr>
                <w:rFonts w:ascii="Arial" w:hAnsi="Arial" w:cs="Arial"/>
                <w:sz w:val="24"/>
                <w:szCs w:val="24"/>
              </w:rPr>
              <w:t>………………………………….</w:t>
            </w:r>
          </w:p>
        </w:tc>
        <w:tc>
          <w:tcPr>
            <w:tcW w:w="801" w:type="dxa"/>
          </w:tcPr>
          <w:p w14:paraId="536D02BF" w14:textId="77777777" w:rsidR="00F07418" w:rsidRDefault="00B9064E" w:rsidP="00C17ACC">
            <w:pPr>
              <w:rPr>
                <w:rFonts w:ascii="Arial" w:hAnsi="Arial" w:cs="Arial"/>
                <w:sz w:val="24"/>
                <w:szCs w:val="24"/>
              </w:rPr>
            </w:pPr>
            <w:r>
              <w:rPr>
                <w:rFonts w:ascii="Arial" w:hAnsi="Arial" w:cs="Arial"/>
                <w:sz w:val="24"/>
                <w:szCs w:val="24"/>
              </w:rPr>
              <w:t>P6</w:t>
            </w:r>
          </w:p>
        </w:tc>
      </w:tr>
      <w:tr w:rsidR="00F07418" w14:paraId="44642DAB" w14:textId="77777777" w:rsidTr="004C140A">
        <w:trPr>
          <w:trHeight w:val="372"/>
        </w:trPr>
        <w:tc>
          <w:tcPr>
            <w:tcW w:w="568" w:type="dxa"/>
          </w:tcPr>
          <w:p w14:paraId="1BDC3659" w14:textId="77777777" w:rsidR="00F07418" w:rsidRDefault="0044492A" w:rsidP="004C140A">
            <w:pPr>
              <w:jc w:val="center"/>
              <w:rPr>
                <w:rFonts w:ascii="Arial" w:hAnsi="Arial" w:cs="Arial"/>
                <w:sz w:val="24"/>
                <w:szCs w:val="24"/>
              </w:rPr>
            </w:pPr>
            <w:r>
              <w:rPr>
                <w:rFonts w:ascii="Arial" w:hAnsi="Arial" w:cs="Arial"/>
                <w:sz w:val="24"/>
                <w:szCs w:val="24"/>
              </w:rPr>
              <w:t>16.</w:t>
            </w:r>
          </w:p>
        </w:tc>
        <w:tc>
          <w:tcPr>
            <w:tcW w:w="4399" w:type="dxa"/>
          </w:tcPr>
          <w:p w14:paraId="6A1DA303" w14:textId="77777777" w:rsidR="00F07418" w:rsidRDefault="00FA7F54" w:rsidP="00901572">
            <w:pPr>
              <w:rPr>
                <w:rFonts w:ascii="Arial" w:hAnsi="Arial" w:cs="Arial"/>
                <w:sz w:val="24"/>
                <w:szCs w:val="24"/>
              </w:rPr>
            </w:pPr>
            <w:r>
              <w:rPr>
                <w:rFonts w:ascii="Arial" w:hAnsi="Arial" w:cs="Arial"/>
                <w:sz w:val="24"/>
                <w:szCs w:val="24"/>
              </w:rPr>
              <w:t>Data Protection Officer</w:t>
            </w:r>
          </w:p>
        </w:tc>
        <w:tc>
          <w:tcPr>
            <w:tcW w:w="3548" w:type="dxa"/>
          </w:tcPr>
          <w:p w14:paraId="0E038A27" w14:textId="77777777" w:rsidR="00F07418" w:rsidRDefault="00D97D29" w:rsidP="004C140A">
            <w:pPr>
              <w:rPr>
                <w:rFonts w:ascii="Arial" w:hAnsi="Arial" w:cs="Arial"/>
                <w:sz w:val="24"/>
                <w:szCs w:val="24"/>
              </w:rPr>
            </w:pPr>
            <w:r>
              <w:rPr>
                <w:rFonts w:ascii="Arial" w:hAnsi="Arial" w:cs="Arial"/>
                <w:sz w:val="24"/>
                <w:szCs w:val="24"/>
              </w:rPr>
              <w:t>………………………………….</w:t>
            </w:r>
          </w:p>
        </w:tc>
        <w:tc>
          <w:tcPr>
            <w:tcW w:w="801" w:type="dxa"/>
          </w:tcPr>
          <w:p w14:paraId="38D7A866" w14:textId="77777777" w:rsidR="00F07418" w:rsidRDefault="00B9064E" w:rsidP="00C17ACC">
            <w:pPr>
              <w:rPr>
                <w:rFonts w:ascii="Arial" w:hAnsi="Arial" w:cs="Arial"/>
                <w:sz w:val="24"/>
                <w:szCs w:val="24"/>
              </w:rPr>
            </w:pPr>
            <w:r>
              <w:rPr>
                <w:rFonts w:ascii="Arial" w:hAnsi="Arial" w:cs="Arial"/>
                <w:sz w:val="24"/>
                <w:szCs w:val="24"/>
              </w:rPr>
              <w:t>P6</w:t>
            </w:r>
          </w:p>
        </w:tc>
      </w:tr>
      <w:tr w:rsidR="00F07418" w14:paraId="0105828D" w14:textId="77777777" w:rsidTr="004C140A">
        <w:trPr>
          <w:trHeight w:val="372"/>
        </w:trPr>
        <w:tc>
          <w:tcPr>
            <w:tcW w:w="568" w:type="dxa"/>
          </w:tcPr>
          <w:p w14:paraId="5238C014" w14:textId="77777777" w:rsidR="00F07418" w:rsidRDefault="0044492A" w:rsidP="004C140A">
            <w:pPr>
              <w:jc w:val="center"/>
              <w:rPr>
                <w:rFonts w:ascii="Arial" w:hAnsi="Arial" w:cs="Arial"/>
                <w:sz w:val="24"/>
                <w:szCs w:val="24"/>
              </w:rPr>
            </w:pPr>
            <w:r>
              <w:rPr>
                <w:rFonts w:ascii="Arial" w:hAnsi="Arial" w:cs="Arial"/>
                <w:sz w:val="24"/>
                <w:szCs w:val="24"/>
              </w:rPr>
              <w:t>17.</w:t>
            </w:r>
          </w:p>
        </w:tc>
        <w:tc>
          <w:tcPr>
            <w:tcW w:w="4399" w:type="dxa"/>
          </w:tcPr>
          <w:p w14:paraId="662D99A1" w14:textId="77777777" w:rsidR="00F07418" w:rsidRDefault="00FA7F54" w:rsidP="00901572">
            <w:pPr>
              <w:rPr>
                <w:rFonts w:ascii="Arial" w:hAnsi="Arial" w:cs="Arial"/>
                <w:sz w:val="24"/>
                <w:szCs w:val="24"/>
              </w:rPr>
            </w:pPr>
            <w:r>
              <w:rPr>
                <w:rFonts w:ascii="Arial" w:hAnsi="Arial" w:cs="Arial"/>
                <w:sz w:val="24"/>
                <w:szCs w:val="24"/>
              </w:rPr>
              <w:t>Transfer outside the EU</w:t>
            </w:r>
          </w:p>
        </w:tc>
        <w:tc>
          <w:tcPr>
            <w:tcW w:w="3548" w:type="dxa"/>
          </w:tcPr>
          <w:p w14:paraId="7E6B9192" w14:textId="77777777" w:rsidR="00F07418" w:rsidRDefault="00D97D29" w:rsidP="004C140A">
            <w:pPr>
              <w:rPr>
                <w:rFonts w:ascii="Arial" w:hAnsi="Arial" w:cs="Arial"/>
                <w:sz w:val="24"/>
                <w:szCs w:val="24"/>
              </w:rPr>
            </w:pPr>
            <w:r>
              <w:rPr>
                <w:rFonts w:ascii="Arial" w:hAnsi="Arial" w:cs="Arial"/>
                <w:sz w:val="24"/>
                <w:szCs w:val="24"/>
              </w:rPr>
              <w:t>…………………………………..</w:t>
            </w:r>
          </w:p>
        </w:tc>
        <w:tc>
          <w:tcPr>
            <w:tcW w:w="801" w:type="dxa"/>
          </w:tcPr>
          <w:p w14:paraId="7FBC974E" w14:textId="77777777" w:rsidR="00F07418" w:rsidRDefault="00FA7F54" w:rsidP="00C17ACC">
            <w:pPr>
              <w:rPr>
                <w:rFonts w:ascii="Arial" w:hAnsi="Arial" w:cs="Arial"/>
                <w:sz w:val="24"/>
                <w:szCs w:val="24"/>
              </w:rPr>
            </w:pPr>
            <w:r>
              <w:rPr>
                <w:rFonts w:ascii="Arial" w:hAnsi="Arial" w:cs="Arial"/>
                <w:sz w:val="24"/>
                <w:szCs w:val="24"/>
              </w:rPr>
              <w:t>P7</w:t>
            </w:r>
          </w:p>
        </w:tc>
      </w:tr>
      <w:tr w:rsidR="00F07418" w14:paraId="428A3FA1" w14:textId="77777777" w:rsidTr="004C140A">
        <w:trPr>
          <w:trHeight w:val="372"/>
        </w:trPr>
        <w:tc>
          <w:tcPr>
            <w:tcW w:w="568" w:type="dxa"/>
          </w:tcPr>
          <w:p w14:paraId="4B6E0E66" w14:textId="77777777" w:rsidR="00F07418" w:rsidRDefault="0044492A" w:rsidP="004C140A">
            <w:pPr>
              <w:jc w:val="center"/>
              <w:rPr>
                <w:rFonts w:ascii="Arial" w:hAnsi="Arial" w:cs="Arial"/>
                <w:sz w:val="24"/>
                <w:szCs w:val="24"/>
              </w:rPr>
            </w:pPr>
            <w:r>
              <w:rPr>
                <w:rFonts w:ascii="Arial" w:hAnsi="Arial" w:cs="Arial"/>
                <w:sz w:val="24"/>
                <w:szCs w:val="24"/>
              </w:rPr>
              <w:t>18.</w:t>
            </w:r>
          </w:p>
        </w:tc>
        <w:tc>
          <w:tcPr>
            <w:tcW w:w="4399" w:type="dxa"/>
          </w:tcPr>
          <w:p w14:paraId="582B3B37" w14:textId="77777777" w:rsidR="00F07418" w:rsidRDefault="00FA7F54" w:rsidP="00901572">
            <w:pPr>
              <w:rPr>
                <w:rFonts w:ascii="Arial" w:hAnsi="Arial" w:cs="Arial"/>
                <w:sz w:val="24"/>
                <w:szCs w:val="24"/>
              </w:rPr>
            </w:pPr>
            <w:r>
              <w:rPr>
                <w:rFonts w:ascii="Arial" w:hAnsi="Arial" w:cs="Arial"/>
                <w:sz w:val="24"/>
                <w:szCs w:val="24"/>
              </w:rPr>
              <w:t>Information and Cyber Security</w:t>
            </w:r>
          </w:p>
        </w:tc>
        <w:tc>
          <w:tcPr>
            <w:tcW w:w="3548" w:type="dxa"/>
          </w:tcPr>
          <w:p w14:paraId="0D8BA252" w14:textId="77777777" w:rsidR="00F07418" w:rsidRDefault="00D97D29" w:rsidP="004C140A">
            <w:pPr>
              <w:rPr>
                <w:rFonts w:ascii="Arial" w:hAnsi="Arial" w:cs="Arial"/>
                <w:sz w:val="24"/>
                <w:szCs w:val="24"/>
              </w:rPr>
            </w:pPr>
            <w:r>
              <w:rPr>
                <w:rFonts w:ascii="Arial" w:hAnsi="Arial" w:cs="Arial"/>
                <w:sz w:val="24"/>
                <w:szCs w:val="24"/>
              </w:rPr>
              <w:t>…………………………………..</w:t>
            </w:r>
          </w:p>
        </w:tc>
        <w:tc>
          <w:tcPr>
            <w:tcW w:w="801" w:type="dxa"/>
          </w:tcPr>
          <w:p w14:paraId="40DEE880" w14:textId="77777777" w:rsidR="00F07418" w:rsidRDefault="00FA7F54" w:rsidP="00C17ACC">
            <w:pPr>
              <w:rPr>
                <w:rFonts w:ascii="Arial" w:hAnsi="Arial" w:cs="Arial"/>
                <w:sz w:val="24"/>
                <w:szCs w:val="24"/>
              </w:rPr>
            </w:pPr>
            <w:r>
              <w:rPr>
                <w:rFonts w:ascii="Arial" w:hAnsi="Arial" w:cs="Arial"/>
                <w:sz w:val="24"/>
                <w:szCs w:val="24"/>
              </w:rPr>
              <w:t>P7</w:t>
            </w:r>
          </w:p>
        </w:tc>
      </w:tr>
      <w:tr w:rsidR="00F07418" w14:paraId="2B75F16A" w14:textId="77777777" w:rsidTr="004C140A">
        <w:trPr>
          <w:trHeight w:val="372"/>
        </w:trPr>
        <w:tc>
          <w:tcPr>
            <w:tcW w:w="568" w:type="dxa"/>
          </w:tcPr>
          <w:p w14:paraId="4CB7E81E" w14:textId="77777777" w:rsidR="00F07418" w:rsidRDefault="0044492A" w:rsidP="004C140A">
            <w:pPr>
              <w:jc w:val="center"/>
              <w:rPr>
                <w:rFonts w:ascii="Arial" w:hAnsi="Arial" w:cs="Arial"/>
                <w:sz w:val="24"/>
                <w:szCs w:val="24"/>
              </w:rPr>
            </w:pPr>
            <w:r>
              <w:rPr>
                <w:rFonts w:ascii="Arial" w:hAnsi="Arial" w:cs="Arial"/>
                <w:sz w:val="24"/>
                <w:szCs w:val="24"/>
              </w:rPr>
              <w:t>19.</w:t>
            </w:r>
          </w:p>
        </w:tc>
        <w:tc>
          <w:tcPr>
            <w:tcW w:w="4399" w:type="dxa"/>
          </w:tcPr>
          <w:p w14:paraId="46509E91" w14:textId="77777777" w:rsidR="00F07418" w:rsidRDefault="00FA7F54" w:rsidP="00901572">
            <w:pPr>
              <w:rPr>
                <w:rFonts w:ascii="Arial" w:hAnsi="Arial" w:cs="Arial"/>
                <w:sz w:val="24"/>
                <w:szCs w:val="24"/>
              </w:rPr>
            </w:pPr>
            <w:r>
              <w:rPr>
                <w:rFonts w:ascii="Arial" w:hAnsi="Arial" w:cs="Arial"/>
                <w:sz w:val="24"/>
                <w:szCs w:val="24"/>
              </w:rPr>
              <w:t>Sharing Personal Information</w:t>
            </w:r>
          </w:p>
        </w:tc>
        <w:tc>
          <w:tcPr>
            <w:tcW w:w="3548" w:type="dxa"/>
          </w:tcPr>
          <w:p w14:paraId="1DDFE816" w14:textId="77777777" w:rsidR="00F07418" w:rsidRDefault="00D97D29" w:rsidP="004C140A">
            <w:pPr>
              <w:rPr>
                <w:rFonts w:ascii="Arial" w:hAnsi="Arial" w:cs="Arial"/>
                <w:sz w:val="24"/>
                <w:szCs w:val="24"/>
              </w:rPr>
            </w:pPr>
            <w:r>
              <w:rPr>
                <w:rFonts w:ascii="Arial" w:hAnsi="Arial" w:cs="Arial"/>
                <w:sz w:val="24"/>
                <w:szCs w:val="24"/>
              </w:rPr>
              <w:t>…………………………………..</w:t>
            </w:r>
          </w:p>
        </w:tc>
        <w:tc>
          <w:tcPr>
            <w:tcW w:w="801" w:type="dxa"/>
          </w:tcPr>
          <w:p w14:paraId="31D74B71" w14:textId="77777777" w:rsidR="00F07418" w:rsidRDefault="00FA7F54" w:rsidP="00C17ACC">
            <w:pPr>
              <w:rPr>
                <w:rFonts w:ascii="Arial" w:hAnsi="Arial" w:cs="Arial"/>
                <w:sz w:val="24"/>
                <w:szCs w:val="24"/>
              </w:rPr>
            </w:pPr>
            <w:r>
              <w:rPr>
                <w:rFonts w:ascii="Arial" w:hAnsi="Arial" w:cs="Arial"/>
                <w:sz w:val="24"/>
                <w:szCs w:val="24"/>
              </w:rPr>
              <w:t>P7</w:t>
            </w:r>
          </w:p>
        </w:tc>
      </w:tr>
      <w:tr w:rsidR="00F07418" w14:paraId="308E4B27" w14:textId="77777777" w:rsidTr="004C140A">
        <w:trPr>
          <w:trHeight w:val="372"/>
        </w:trPr>
        <w:tc>
          <w:tcPr>
            <w:tcW w:w="568" w:type="dxa"/>
          </w:tcPr>
          <w:p w14:paraId="66BB2E4C" w14:textId="77777777" w:rsidR="00F07418" w:rsidRDefault="0044492A" w:rsidP="004C140A">
            <w:pPr>
              <w:jc w:val="center"/>
              <w:rPr>
                <w:rFonts w:ascii="Arial" w:hAnsi="Arial" w:cs="Arial"/>
                <w:sz w:val="24"/>
                <w:szCs w:val="24"/>
              </w:rPr>
            </w:pPr>
            <w:r>
              <w:rPr>
                <w:rFonts w:ascii="Arial" w:hAnsi="Arial" w:cs="Arial"/>
                <w:sz w:val="24"/>
                <w:szCs w:val="24"/>
              </w:rPr>
              <w:t>20.</w:t>
            </w:r>
          </w:p>
        </w:tc>
        <w:tc>
          <w:tcPr>
            <w:tcW w:w="4399" w:type="dxa"/>
          </w:tcPr>
          <w:p w14:paraId="35EBFBB1" w14:textId="77777777" w:rsidR="00F07418" w:rsidRDefault="00FA7F54" w:rsidP="00901572">
            <w:pPr>
              <w:rPr>
                <w:rFonts w:ascii="Arial" w:hAnsi="Arial" w:cs="Arial"/>
                <w:sz w:val="24"/>
                <w:szCs w:val="24"/>
              </w:rPr>
            </w:pPr>
            <w:r>
              <w:rPr>
                <w:rFonts w:ascii="Arial" w:hAnsi="Arial" w:cs="Arial"/>
                <w:sz w:val="24"/>
                <w:szCs w:val="24"/>
              </w:rPr>
              <w:t>Information Sharing</w:t>
            </w:r>
          </w:p>
        </w:tc>
        <w:tc>
          <w:tcPr>
            <w:tcW w:w="3548" w:type="dxa"/>
          </w:tcPr>
          <w:p w14:paraId="39238639" w14:textId="77777777" w:rsidR="00F07418" w:rsidRDefault="00D97D29" w:rsidP="004C140A">
            <w:pPr>
              <w:rPr>
                <w:rFonts w:ascii="Arial" w:hAnsi="Arial" w:cs="Arial"/>
                <w:sz w:val="24"/>
                <w:szCs w:val="24"/>
              </w:rPr>
            </w:pPr>
            <w:r>
              <w:rPr>
                <w:rFonts w:ascii="Arial" w:hAnsi="Arial" w:cs="Arial"/>
                <w:sz w:val="24"/>
                <w:szCs w:val="24"/>
              </w:rPr>
              <w:t>……………………………….....</w:t>
            </w:r>
          </w:p>
        </w:tc>
        <w:tc>
          <w:tcPr>
            <w:tcW w:w="801" w:type="dxa"/>
          </w:tcPr>
          <w:p w14:paraId="22E11924" w14:textId="77777777" w:rsidR="00F07418" w:rsidRDefault="00FA7F54" w:rsidP="00C17ACC">
            <w:pPr>
              <w:rPr>
                <w:rFonts w:ascii="Arial" w:hAnsi="Arial" w:cs="Arial"/>
                <w:sz w:val="24"/>
                <w:szCs w:val="24"/>
              </w:rPr>
            </w:pPr>
            <w:r>
              <w:rPr>
                <w:rFonts w:ascii="Arial" w:hAnsi="Arial" w:cs="Arial"/>
                <w:sz w:val="24"/>
                <w:szCs w:val="24"/>
              </w:rPr>
              <w:t>P8</w:t>
            </w:r>
          </w:p>
        </w:tc>
      </w:tr>
      <w:tr w:rsidR="0044492A" w14:paraId="74BDA582" w14:textId="77777777" w:rsidTr="004C140A">
        <w:trPr>
          <w:trHeight w:val="372"/>
        </w:trPr>
        <w:tc>
          <w:tcPr>
            <w:tcW w:w="568" w:type="dxa"/>
          </w:tcPr>
          <w:p w14:paraId="5DE5DF2C" w14:textId="77777777" w:rsidR="0044492A" w:rsidRDefault="0044492A" w:rsidP="004C140A">
            <w:pPr>
              <w:jc w:val="center"/>
              <w:rPr>
                <w:rFonts w:ascii="Arial" w:hAnsi="Arial" w:cs="Arial"/>
                <w:sz w:val="24"/>
                <w:szCs w:val="24"/>
              </w:rPr>
            </w:pPr>
            <w:r>
              <w:rPr>
                <w:rFonts w:ascii="Arial" w:hAnsi="Arial" w:cs="Arial"/>
                <w:sz w:val="24"/>
                <w:szCs w:val="24"/>
              </w:rPr>
              <w:t>21.</w:t>
            </w:r>
          </w:p>
        </w:tc>
        <w:tc>
          <w:tcPr>
            <w:tcW w:w="4399" w:type="dxa"/>
          </w:tcPr>
          <w:p w14:paraId="56AF8A2D" w14:textId="77777777" w:rsidR="0044492A" w:rsidRDefault="00FA7F54" w:rsidP="00901572">
            <w:pPr>
              <w:rPr>
                <w:rFonts w:ascii="Arial" w:hAnsi="Arial" w:cs="Arial"/>
                <w:sz w:val="24"/>
                <w:szCs w:val="24"/>
              </w:rPr>
            </w:pPr>
            <w:r>
              <w:rPr>
                <w:rFonts w:ascii="Arial" w:hAnsi="Arial" w:cs="Arial"/>
                <w:sz w:val="24"/>
                <w:szCs w:val="24"/>
              </w:rPr>
              <w:t>Policy History</w:t>
            </w:r>
          </w:p>
        </w:tc>
        <w:tc>
          <w:tcPr>
            <w:tcW w:w="3548" w:type="dxa"/>
          </w:tcPr>
          <w:p w14:paraId="2754CF78" w14:textId="77777777" w:rsidR="0044492A" w:rsidRDefault="00D97D29" w:rsidP="004C140A">
            <w:pPr>
              <w:rPr>
                <w:rFonts w:ascii="Arial" w:hAnsi="Arial" w:cs="Arial"/>
                <w:sz w:val="24"/>
                <w:szCs w:val="24"/>
              </w:rPr>
            </w:pPr>
            <w:r>
              <w:rPr>
                <w:rFonts w:ascii="Arial" w:hAnsi="Arial" w:cs="Arial"/>
                <w:sz w:val="24"/>
                <w:szCs w:val="24"/>
              </w:rPr>
              <w:t>………………………………….</w:t>
            </w:r>
          </w:p>
        </w:tc>
        <w:tc>
          <w:tcPr>
            <w:tcW w:w="801" w:type="dxa"/>
          </w:tcPr>
          <w:p w14:paraId="7BA7F061" w14:textId="77777777" w:rsidR="0044492A" w:rsidRDefault="00FA7F54" w:rsidP="00C17ACC">
            <w:pPr>
              <w:rPr>
                <w:rFonts w:ascii="Arial" w:hAnsi="Arial" w:cs="Arial"/>
                <w:sz w:val="24"/>
                <w:szCs w:val="24"/>
              </w:rPr>
            </w:pPr>
            <w:r>
              <w:rPr>
                <w:rFonts w:ascii="Arial" w:hAnsi="Arial" w:cs="Arial"/>
                <w:sz w:val="24"/>
                <w:szCs w:val="24"/>
              </w:rPr>
              <w:t>P8</w:t>
            </w:r>
          </w:p>
        </w:tc>
      </w:tr>
    </w:tbl>
    <w:p w14:paraId="2A835833" w14:textId="77777777" w:rsidR="00D331F4" w:rsidRDefault="00D331F4" w:rsidP="00D331F4">
      <w:pPr>
        <w:jc w:val="center"/>
        <w:rPr>
          <w:rFonts w:ascii="Arial" w:hAnsi="Arial" w:cs="Arial"/>
          <w:b/>
          <w:sz w:val="24"/>
          <w:szCs w:val="24"/>
        </w:rPr>
      </w:pPr>
    </w:p>
    <w:p w14:paraId="0BDB6CA1" w14:textId="77777777" w:rsidR="00D331F4" w:rsidRDefault="00D331F4" w:rsidP="00D331F4">
      <w:pPr>
        <w:jc w:val="center"/>
        <w:rPr>
          <w:rFonts w:ascii="Arial" w:hAnsi="Arial" w:cs="Arial"/>
          <w:b/>
          <w:sz w:val="24"/>
          <w:szCs w:val="24"/>
        </w:rPr>
      </w:pPr>
    </w:p>
    <w:p w14:paraId="7BE316A1" w14:textId="77777777" w:rsidR="00D331F4" w:rsidRDefault="00D331F4">
      <w:pPr>
        <w:rPr>
          <w:rFonts w:ascii="Arial" w:hAnsi="Arial" w:cs="Arial"/>
          <w:b/>
          <w:sz w:val="24"/>
          <w:szCs w:val="24"/>
        </w:rPr>
      </w:pPr>
      <w:r>
        <w:rPr>
          <w:rFonts w:ascii="Arial" w:hAnsi="Arial" w:cs="Arial"/>
          <w:b/>
          <w:sz w:val="24"/>
          <w:szCs w:val="24"/>
        </w:rPr>
        <w:br w:type="page"/>
      </w:r>
    </w:p>
    <w:p w14:paraId="51E81CE4" w14:textId="77777777" w:rsidR="00D73A9E" w:rsidRPr="00363EBE" w:rsidRDefault="00DC4727" w:rsidP="003D183C">
      <w:pPr>
        <w:rPr>
          <w:rFonts w:ascii="Arial" w:hAnsi="Arial" w:cs="Arial"/>
          <w:b/>
          <w:sz w:val="24"/>
          <w:szCs w:val="24"/>
        </w:rPr>
      </w:pPr>
      <w:r w:rsidRPr="00363EBE">
        <w:rPr>
          <w:rFonts w:ascii="Arial" w:hAnsi="Arial" w:cs="Arial"/>
          <w:b/>
          <w:noProof/>
          <w:sz w:val="24"/>
          <w:szCs w:val="24"/>
        </w:rPr>
        <w:lastRenderedPageBreak/>
        <w:drawing>
          <wp:anchor distT="0" distB="0" distL="114300" distR="114300" simplePos="0" relativeHeight="251658240" behindDoc="1" locked="0" layoutInCell="1" allowOverlap="1" wp14:anchorId="77974ACA" wp14:editId="021D2438">
            <wp:simplePos x="0" y="0"/>
            <wp:positionH relativeFrom="column">
              <wp:posOffset>4495800</wp:posOffset>
            </wp:positionH>
            <wp:positionV relativeFrom="paragraph">
              <wp:posOffset>-495300</wp:posOffset>
            </wp:positionV>
            <wp:extent cx="1504950" cy="1133475"/>
            <wp:effectExtent l="19050" t="0" r="0" b="0"/>
            <wp:wrapTight wrapText="bothSides">
              <wp:wrapPolygon edited="0">
                <wp:start x="-273" y="0"/>
                <wp:lineTo x="-273" y="21418"/>
                <wp:lineTo x="21600" y="21418"/>
                <wp:lineTo x="21600" y="0"/>
                <wp:lineTo x="-273" y="0"/>
              </wp:wrapPolygon>
            </wp:wrapTight>
            <wp:docPr id="2" name="Picture 0" descr="logo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 Copy.PNG"/>
                    <pic:cNvPicPr>
                      <a:picLocks noChangeAspect="1" noChangeArrowheads="1"/>
                    </pic:cNvPicPr>
                  </pic:nvPicPr>
                  <pic:blipFill>
                    <a:blip r:embed="rId8" cstate="print"/>
                    <a:srcRect/>
                    <a:stretch>
                      <a:fillRect/>
                    </a:stretch>
                  </pic:blipFill>
                  <pic:spPr bwMode="auto">
                    <a:xfrm>
                      <a:off x="0" y="0"/>
                      <a:ext cx="1504950" cy="1133475"/>
                    </a:xfrm>
                    <a:prstGeom prst="rect">
                      <a:avLst/>
                    </a:prstGeom>
                    <a:noFill/>
                    <a:ln w="9525">
                      <a:noFill/>
                      <a:miter lim="800000"/>
                      <a:headEnd/>
                      <a:tailEnd/>
                    </a:ln>
                  </pic:spPr>
                </pic:pic>
              </a:graphicData>
            </a:graphic>
          </wp:anchor>
        </w:drawing>
      </w:r>
      <w:r w:rsidR="00283B73">
        <w:rPr>
          <w:rFonts w:ascii="Arial" w:hAnsi="Arial" w:cs="Arial"/>
          <w:b/>
          <w:sz w:val="24"/>
          <w:szCs w:val="24"/>
        </w:rPr>
        <w:t>Federation of Stoke Hill Schools</w:t>
      </w:r>
      <w:r w:rsidRPr="00363EBE">
        <w:rPr>
          <w:rFonts w:ascii="Arial" w:hAnsi="Arial" w:cs="Arial"/>
          <w:b/>
          <w:sz w:val="24"/>
          <w:szCs w:val="24"/>
        </w:rPr>
        <w:t xml:space="preserve"> </w:t>
      </w:r>
    </w:p>
    <w:p w14:paraId="50A94127" w14:textId="77777777" w:rsidR="00DC4727" w:rsidRPr="00363EBE" w:rsidRDefault="00F7137B" w:rsidP="003D183C">
      <w:pPr>
        <w:rPr>
          <w:rFonts w:ascii="Arial" w:hAnsi="Arial" w:cs="Arial"/>
          <w:b/>
          <w:sz w:val="24"/>
          <w:szCs w:val="24"/>
        </w:rPr>
      </w:pPr>
      <w:r>
        <w:rPr>
          <w:rFonts w:ascii="Arial" w:hAnsi="Arial" w:cs="Arial"/>
          <w:b/>
          <w:sz w:val="24"/>
          <w:szCs w:val="24"/>
        </w:rPr>
        <w:t>Data Protection</w:t>
      </w:r>
      <w:r w:rsidR="00C17ACC">
        <w:rPr>
          <w:rFonts w:ascii="Arial" w:hAnsi="Arial" w:cs="Arial"/>
          <w:b/>
          <w:sz w:val="24"/>
          <w:szCs w:val="24"/>
        </w:rPr>
        <w:t xml:space="preserve"> Policy </w:t>
      </w:r>
    </w:p>
    <w:p w14:paraId="08354558" w14:textId="77777777" w:rsidR="00C17ACC" w:rsidRDefault="00C17ACC" w:rsidP="00283B73">
      <w:pPr>
        <w:spacing w:before="100" w:beforeAutospacing="1" w:after="100" w:afterAutospacing="1" w:line="240" w:lineRule="auto"/>
        <w:rPr>
          <w:rFonts w:ascii="Arial" w:eastAsia="Times New Roman" w:hAnsi="Arial" w:cs="Arial"/>
          <w:b/>
          <w:bCs/>
          <w:sz w:val="24"/>
          <w:szCs w:val="24"/>
        </w:rPr>
      </w:pPr>
    </w:p>
    <w:p w14:paraId="7EB20214" w14:textId="77777777" w:rsidR="00F7137B" w:rsidRPr="00F7137B" w:rsidRDefault="00283B73" w:rsidP="00F7137B">
      <w:pPr>
        <w:spacing w:before="100" w:beforeAutospacing="1" w:after="100" w:afterAutospacing="1" w:line="240" w:lineRule="auto"/>
        <w:rPr>
          <w:rFonts w:ascii="Arial" w:eastAsia="Times New Roman" w:hAnsi="Arial" w:cs="Arial"/>
          <w:sz w:val="24"/>
          <w:szCs w:val="24"/>
        </w:rPr>
      </w:pPr>
      <w:r w:rsidRPr="007A72DE">
        <w:rPr>
          <w:rFonts w:ascii="Arial" w:eastAsia="Times New Roman" w:hAnsi="Arial" w:cs="Arial"/>
          <w:b/>
          <w:bCs/>
          <w:sz w:val="24"/>
          <w:szCs w:val="24"/>
        </w:rPr>
        <w:t>1.0 Introduction</w:t>
      </w:r>
    </w:p>
    <w:p w14:paraId="0E06B38D" w14:textId="77777777" w:rsidR="00F7137B" w:rsidRPr="00F7137B" w:rsidRDefault="00F7137B" w:rsidP="00F7137B">
      <w:pPr>
        <w:pStyle w:val="Default"/>
        <w:rPr>
          <w:rFonts w:ascii="Arial" w:hAnsi="Arial" w:cs="Arial"/>
        </w:rPr>
      </w:pPr>
      <w:r w:rsidRPr="00F7137B">
        <w:rPr>
          <w:rFonts w:ascii="Arial" w:hAnsi="Arial" w:cs="Arial"/>
        </w:rPr>
        <w:t xml:space="preserve">1.1 This policy outlines the framework that governs how </w:t>
      </w:r>
      <w:r>
        <w:rPr>
          <w:rFonts w:ascii="Arial" w:hAnsi="Arial" w:cs="Arial"/>
        </w:rPr>
        <w:t>the Federation of Stoke Hill Schools</w:t>
      </w:r>
      <w:r w:rsidRPr="00F7137B">
        <w:rPr>
          <w:rFonts w:ascii="Arial" w:hAnsi="Arial" w:cs="Arial"/>
        </w:rPr>
        <w:t xml:space="preserve"> and its staff must handle personal data to ensure compliance with the </w:t>
      </w:r>
      <w:hyperlink r:id="rId9" w:history="1">
        <w:r w:rsidRPr="00F7137B">
          <w:rPr>
            <w:rStyle w:val="Hyperlink"/>
            <w:rFonts w:ascii="Arial" w:hAnsi="Arial" w:cs="Arial"/>
          </w:rPr>
          <w:t>EU General Data Protection Regulation</w:t>
        </w:r>
      </w:hyperlink>
      <w:r w:rsidRPr="00F7137B">
        <w:rPr>
          <w:rFonts w:ascii="Arial" w:hAnsi="Arial" w:cs="Arial"/>
        </w:rPr>
        <w:t xml:space="preserve"> (GDPR) and associated data protection laws applicable in the UK.</w:t>
      </w:r>
      <w:r w:rsidRPr="00F7137B">
        <w:rPr>
          <w:rFonts w:ascii="Arial" w:hAnsi="Arial" w:cs="Arial"/>
        </w:rPr>
        <w:br/>
      </w:r>
    </w:p>
    <w:p w14:paraId="3222EC7C" w14:textId="77777777" w:rsidR="00F7137B" w:rsidRPr="00F7137B" w:rsidRDefault="00F7137B" w:rsidP="00F7137B">
      <w:pPr>
        <w:pStyle w:val="Default"/>
        <w:rPr>
          <w:rFonts w:ascii="Arial" w:hAnsi="Arial" w:cs="Arial"/>
          <w:b/>
        </w:rPr>
      </w:pPr>
      <w:r w:rsidRPr="00F7137B">
        <w:rPr>
          <w:rFonts w:ascii="Arial" w:hAnsi="Arial" w:cs="Arial"/>
          <w:b/>
        </w:rPr>
        <w:t>2. Scope</w:t>
      </w:r>
    </w:p>
    <w:p w14:paraId="00D716BC" w14:textId="77777777" w:rsidR="00F7137B" w:rsidRPr="00F7137B" w:rsidRDefault="00F7137B" w:rsidP="00F7137B">
      <w:pPr>
        <w:pStyle w:val="Default"/>
        <w:rPr>
          <w:rFonts w:ascii="Arial" w:hAnsi="Arial" w:cs="Arial"/>
        </w:rPr>
      </w:pPr>
      <w:r w:rsidRPr="00F7137B">
        <w:rPr>
          <w:rFonts w:ascii="Arial" w:hAnsi="Arial" w:cs="Arial"/>
        </w:rPr>
        <w:t xml:space="preserve">2.1 This policy applies to the processing of personal data which is defined by </w:t>
      </w:r>
      <w:hyperlink r:id="rId10" w:history="1">
        <w:r w:rsidRPr="00F7137B">
          <w:rPr>
            <w:rStyle w:val="Hyperlink"/>
            <w:rFonts w:ascii="Arial" w:hAnsi="Arial" w:cs="Arial"/>
          </w:rPr>
          <w:t>article 4</w:t>
        </w:r>
      </w:hyperlink>
      <w:r w:rsidRPr="00F7137B">
        <w:rPr>
          <w:rFonts w:ascii="Arial" w:hAnsi="Arial" w:cs="Arial"/>
        </w:rPr>
        <w:t xml:space="preserve"> of the GDPR, and to the processing of special categories of personal data defined by </w:t>
      </w:r>
      <w:hyperlink r:id="rId11" w:history="1">
        <w:r w:rsidRPr="00F7137B">
          <w:rPr>
            <w:rStyle w:val="Hyperlink"/>
            <w:rFonts w:ascii="Arial" w:hAnsi="Arial" w:cs="Arial"/>
          </w:rPr>
          <w:t>article 9</w:t>
        </w:r>
      </w:hyperlink>
      <w:r w:rsidRPr="00F7137B">
        <w:rPr>
          <w:rFonts w:ascii="Arial" w:hAnsi="Arial" w:cs="Arial"/>
        </w:rPr>
        <w:t xml:space="preserve"> of the GDPR.  </w:t>
      </w:r>
    </w:p>
    <w:p w14:paraId="568FDAED" w14:textId="77777777" w:rsidR="00F7137B" w:rsidRPr="00F7137B" w:rsidRDefault="00F7137B" w:rsidP="00F7137B">
      <w:pPr>
        <w:pStyle w:val="Default"/>
        <w:rPr>
          <w:rFonts w:ascii="Arial" w:hAnsi="Arial" w:cs="Arial"/>
        </w:rPr>
      </w:pPr>
    </w:p>
    <w:p w14:paraId="67CE8B84" w14:textId="11C8DD9D" w:rsidR="00F7137B" w:rsidRPr="00F7137B" w:rsidRDefault="00F7137B" w:rsidP="00F7137B">
      <w:pPr>
        <w:pStyle w:val="Default"/>
        <w:rPr>
          <w:rFonts w:ascii="Arial" w:hAnsi="Arial" w:cs="Arial"/>
        </w:rPr>
      </w:pPr>
      <w:r w:rsidRPr="00F7137B">
        <w:rPr>
          <w:rFonts w:ascii="Arial" w:hAnsi="Arial" w:cs="Arial"/>
        </w:rPr>
        <w:t>2.2 This policy and its supporting guidance shall apply to all</w:t>
      </w:r>
      <w:r w:rsidR="00E84EE6">
        <w:rPr>
          <w:rFonts w:ascii="Arial" w:hAnsi="Arial" w:cs="Arial"/>
        </w:rPr>
        <w:t xml:space="preserve"> Federation of Stoke Hill </w:t>
      </w:r>
      <w:r w:rsidRPr="00F7137B">
        <w:rPr>
          <w:rFonts w:ascii="Arial" w:hAnsi="Arial" w:cs="Arial"/>
        </w:rPr>
        <w:t>employees, agency and temporary staff, contractors, members and third-party staff, who have access to information systems or information used for School purposes.</w:t>
      </w:r>
      <w:r w:rsidRPr="00F7137B">
        <w:rPr>
          <w:rFonts w:ascii="Arial" w:hAnsi="Arial" w:cs="Arial"/>
        </w:rPr>
        <w:br/>
      </w:r>
    </w:p>
    <w:p w14:paraId="79CB2EF3" w14:textId="77777777" w:rsidR="00F7137B" w:rsidRPr="00F7137B" w:rsidRDefault="00F7137B" w:rsidP="00F7137B">
      <w:pPr>
        <w:pStyle w:val="Default"/>
        <w:rPr>
          <w:rFonts w:ascii="Arial" w:hAnsi="Arial" w:cs="Arial"/>
        </w:rPr>
      </w:pPr>
      <w:r w:rsidRPr="00F7137B">
        <w:rPr>
          <w:rFonts w:ascii="Arial" w:hAnsi="Arial" w:cs="Arial"/>
        </w:rPr>
        <w:t>2.3 Where this policy reads “staff”, it should be read to include all the entities in paragraph 2.2.</w:t>
      </w:r>
      <w:r w:rsidRPr="00F7137B">
        <w:rPr>
          <w:rFonts w:ascii="Arial" w:hAnsi="Arial" w:cs="Arial"/>
        </w:rPr>
        <w:br/>
      </w:r>
    </w:p>
    <w:p w14:paraId="02D524FB" w14:textId="77777777" w:rsidR="00F7137B" w:rsidRPr="00F7137B" w:rsidRDefault="00F7137B" w:rsidP="00F7137B">
      <w:pPr>
        <w:pStyle w:val="Default"/>
        <w:rPr>
          <w:rFonts w:ascii="Arial" w:hAnsi="Arial" w:cs="Arial"/>
          <w:b/>
        </w:rPr>
      </w:pPr>
      <w:r w:rsidRPr="00F7137B">
        <w:rPr>
          <w:rFonts w:ascii="Arial" w:hAnsi="Arial" w:cs="Arial"/>
          <w:b/>
        </w:rPr>
        <w:t>3. Legislation</w:t>
      </w:r>
    </w:p>
    <w:p w14:paraId="45F858AC" w14:textId="77777777" w:rsidR="00F7137B" w:rsidRPr="00F7137B" w:rsidRDefault="00F7137B" w:rsidP="00F7137B">
      <w:pPr>
        <w:pStyle w:val="Default"/>
        <w:rPr>
          <w:rFonts w:ascii="Arial" w:hAnsi="Arial" w:cs="Arial"/>
        </w:rPr>
      </w:pPr>
      <w:r w:rsidRPr="00F7137B">
        <w:rPr>
          <w:rFonts w:ascii="Arial" w:hAnsi="Arial" w:cs="Arial"/>
        </w:rPr>
        <w:t xml:space="preserve">3.1 </w:t>
      </w:r>
      <w:r>
        <w:rPr>
          <w:rFonts w:ascii="Arial" w:hAnsi="Arial" w:cs="Arial"/>
        </w:rPr>
        <w:t>The Federation of Stoke Hill Schools</w:t>
      </w:r>
      <w:r w:rsidRPr="00F7137B">
        <w:rPr>
          <w:rFonts w:ascii="Arial" w:hAnsi="Arial" w:cs="Arial"/>
        </w:rPr>
        <w:t xml:space="preserve"> processes a variety of personal data to enable us to deliver a range of education services.  Therefore, </w:t>
      </w:r>
      <w:r w:rsidR="00D56DC3">
        <w:rPr>
          <w:rFonts w:ascii="Arial" w:hAnsi="Arial" w:cs="Arial"/>
        </w:rPr>
        <w:t>the Federation of Stoke Hill Schools i</w:t>
      </w:r>
      <w:r w:rsidRPr="00F7137B">
        <w:rPr>
          <w:rFonts w:ascii="Arial" w:hAnsi="Arial" w:cs="Arial"/>
        </w:rPr>
        <w:t xml:space="preserve">s required to comply with the GDPR as well as other supporting legislation which governs the processing of personal data. </w:t>
      </w:r>
    </w:p>
    <w:p w14:paraId="636E8DC2" w14:textId="77777777" w:rsidR="00F7137B" w:rsidRPr="00F7137B" w:rsidRDefault="00F7137B" w:rsidP="00F7137B">
      <w:pPr>
        <w:pStyle w:val="Default"/>
        <w:rPr>
          <w:rFonts w:ascii="Arial" w:hAnsi="Arial" w:cs="Arial"/>
        </w:rPr>
      </w:pPr>
    </w:p>
    <w:p w14:paraId="23414310" w14:textId="77777777" w:rsidR="00F7137B" w:rsidRPr="00F7137B" w:rsidRDefault="00F7137B" w:rsidP="00F7137B">
      <w:pPr>
        <w:pStyle w:val="Default"/>
        <w:rPr>
          <w:rFonts w:ascii="Arial" w:hAnsi="Arial" w:cs="Arial"/>
        </w:rPr>
      </w:pPr>
      <w:r w:rsidRPr="00F7137B">
        <w:rPr>
          <w:rFonts w:ascii="Arial" w:hAnsi="Arial" w:cs="Arial"/>
        </w:rPr>
        <w:t xml:space="preserve">3.2 When handling and managing information the School and its staff shall comply with other legislation in addition to the GDPR, to include but not limited to: </w:t>
      </w:r>
      <w:r w:rsidRPr="00F7137B">
        <w:rPr>
          <w:rFonts w:ascii="Arial" w:hAnsi="Arial" w:cs="Arial"/>
        </w:rPr>
        <w:br/>
      </w:r>
    </w:p>
    <w:p w14:paraId="19B692C2" w14:textId="77777777" w:rsidR="00F7137B" w:rsidRPr="00F7137B" w:rsidRDefault="00000000" w:rsidP="00F7137B">
      <w:pPr>
        <w:pStyle w:val="Default"/>
        <w:numPr>
          <w:ilvl w:val="0"/>
          <w:numId w:val="44"/>
        </w:numPr>
        <w:rPr>
          <w:rFonts w:ascii="Arial" w:hAnsi="Arial" w:cs="Arial"/>
        </w:rPr>
      </w:pPr>
      <w:hyperlink r:id="rId12" w:history="1">
        <w:r w:rsidR="00F7137B" w:rsidRPr="00F7137B">
          <w:rPr>
            <w:rStyle w:val="Hyperlink"/>
            <w:rFonts w:ascii="Arial" w:hAnsi="Arial" w:cs="Arial"/>
          </w:rPr>
          <w:t>Computer Misuse Act 1990</w:t>
        </w:r>
      </w:hyperlink>
    </w:p>
    <w:p w14:paraId="0C28DD11" w14:textId="77777777" w:rsidR="00F7137B" w:rsidRPr="00F7137B" w:rsidRDefault="00000000" w:rsidP="00F7137B">
      <w:pPr>
        <w:pStyle w:val="Default"/>
        <w:numPr>
          <w:ilvl w:val="0"/>
          <w:numId w:val="44"/>
        </w:numPr>
        <w:rPr>
          <w:rFonts w:ascii="Arial" w:hAnsi="Arial" w:cs="Arial"/>
        </w:rPr>
      </w:pPr>
      <w:hyperlink r:id="rId13" w:history="1">
        <w:r w:rsidR="00F7137B" w:rsidRPr="00F7137B">
          <w:rPr>
            <w:rStyle w:val="Hyperlink"/>
            <w:rFonts w:ascii="Arial" w:hAnsi="Arial" w:cs="Arial"/>
          </w:rPr>
          <w:t>Copyright Designs and Patents Act 1988</w:t>
        </w:r>
      </w:hyperlink>
      <w:r w:rsidR="00F7137B" w:rsidRPr="00F7137B">
        <w:rPr>
          <w:rFonts w:ascii="Arial" w:hAnsi="Arial" w:cs="Arial"/>
        </w:rPr>
        <w:t xml:space="preserve"> </w:t>
      </w:r>
    </w:p>
    <w:p w14:paraId="16B59EAF" w14:textId="77777777" w:rsidR="00F7137B" w:rsidRPr="00F7137B" w:rsidRDefault="00000000" w:rsidP="00F7137B">
      <w:pPr>
        <w:pStyle w:val="Default"/>
        <w:numPr>
          <w:ilvl w:val="0"/>
          <w:numId w:val="44"/>
        </w:numPr>
        <w:rPr>
          <w:rFonts w:ascii="Arial" w:hAnsi="Arial" w:cs="Arial"/>
        </w:rPr>
      </w:pPr>
      <w:hyperlink r:id="rId14" w:history="1">
        <w:r w:rsidR="00F7137B" w:rsidRPr="00F7137B">
          <w:rPr>
            <w:rStyle w:val="Hyperlink"/>
            <w:rFonts w:ascii="Arial" w:hAnsi="Arial" w:cs="Arial"/>
          </w:rPr>
          <w:t>Environmental Information Regulations 2004</w:t>
        </w:r>
      </w:hyperlink>
      <w:r w:rsidR="00F7137B" w:rsidRPr="00F7137B">
        <w:rPr>
          <w:rFonts w:ascii="Arial" w:hAnsi="Arial" w:cs="Arial"/>
        </w:rPr>
        <w:t xml:space="preserve"> </w:t>
      </w:r>
    </w:p>
    <w:p w14:paraId="50955A51" w14:textId="77777777" w:rsidR="00F7137B" w:rsidRPr="00F7137B" w:rsidRDefault="00000000" w:rsidP="00F7137B">
      <w:pPr>
        <w:pStyle w:val="Default"/>
        <w:numPr>
          <w:ilvl w:val="0"/>
          <w:numId w:val="44"/>
        </w:numPr>
        <w:rPr>
          <w:rFonts w:ascii="Arial" w:hAnsi="Arial" w:cs="Arial"/>
        </w:rPr>
      </w:pPr>
      <w:hyperlink r:id="rId15" w:history="1">
        <w:r w:rsidR="00F7137B" w:rsidRPr="00F7137B">
          <w:rPr>
            <w:rStyle w:val="Hyperlink"/>
            <w:rFonts w:ascii="Arial" w:hAnsi="Arial" w:cs="Arial"/>
          </w:rPr>
          <w:t>Equality Act 2010</w:t>
        </w:r>
      </w:hyperlink>
      <w:r w:rsidR="00F7137B" w:rsidRPr="00F7137B">
        <w:rPr>
          <w:rFonts w:ascii="Arial" w:hAnsi="Arial" w:cs="Arial"/>
        </w:rPr>
        <w:t xml:space="preserve"> </w:t>
      </w:r>
    </w:p>
    <w:p w14:paraId="0CB6BEDA" w14:textId="77777777" w:rsidR="00F7137B" w:rsidRPr="00F7137B" w:rsidRDefault="00000000" w:rsidP="00F7137B">
      <w:pPr>
        <w:pStyle w:val="Default"/>
        <w:numPr>
          <w:ilvl w:val="0"/>
          <w:numId w:val="44"/>
        </w:numPr>
        <w:rPr>
          <w:rFonts w:ascii="Arial" w:hAnsi="Arial" w:cs="Arial"/>
        </w:rPr>
      </w:pPr>
      <w:hyperlink r:id="rId16" w:history="1">
        <w:r w:rsidR="00F7137B" w:rsidRPr="00F7137B">
          <w:rPr>
            <w:rStyle w:val="Hyperlink"/>
            <w:rFonts w:ascii="Arial" w:hAnsi="Arial" w:cs="Arial"/>
          </w:rPr>
          <w:t>Freedom of Information Act 2000</w:t>
        </w:r>
      </w:hyperlink>
    </w:p>
    <w:p w14:paraId="59C47A79" w14:textId="77777777" w:rsidR="00F7137B" w:rsidRPr="00F7137B" w:rsidRDefault="00000000" w:rsidP="00F7137B">
      <w:pPr>
        <w:pStyle w:val="Default"/>
        <w:numPr>
          <w:ilvl w:val="0"/>
          <w:numId w:val="44"/>
        </w:numPr>
        <w:rPr>
          <w:rFonts w:ascii="Arial" w:hAnsi="Arial" w:cs="Arial"/>
        </w:rPr>
      </w:pPr>
      <w:hyperlink r:id="rId17" w:history="1">
        <w:r w:rsidR="00F7137B" w:rsidRPr="00F7137B">
          <w:rPr>
            <w:rStyle w:val="Hyperlink"/>
            <w:rFonts w:ascii="Arial" w:hAnsi="Arial" w:cs="Arial"/>
          </w:rPr>
          <w:t>Human Rights Act 1998</w:t>
        </w:r>
      </w:hyperlink>
      <w:r w:rsidR="00F7137B" w:rsidRPr="00F7137B">
        <w:rPr>
          <w:rFonts w:ascii="Arial" w:hAnsi="Arial" w:cs="Arial"/>
        </w:rPr>
        <w:t xml:space="preserve"> </w:t>
      </w:r>
    </w:p>
    <w:p w14:paraId="619B6685" w14:textId="77777777" w:rsidR="00F7137B" w:rsidRPr="00F7137B" w:rsidRDefault="00000000" w:rsidP="00F7137B">
      <w:pPr>
        <w:pStyle w:val="Default"/>
        <w:numPr>
          <w:ilvl w:val="0"/>
          <w:numId w:val="44"/>
        </w:numPr>
        <w:rPr>
          <w:rFonts w:ascii="Arial" w:hAnsi="Arial" w:cs="Arial"/>
        </w:rPr>
      </w:pPr>
      <w:hyperlink r:id="rId18" w:history="1">
        <w:r w:rsidR="00F7137B" w:rsidRPr="00F7137B">
          <w:rPr>
            <w:rStyle w:val="Hyperlink"/>
            <w:rFonts w:ascii="Arial" w:hAnsi="Arial" w:cs="Arial"/>
          </w:rPr>
          <w:t>Local Government Act 1972</w:t>
        </w:r>
      </w:hyperlink>
      <w:r w:rsidR="00F7137B" w:rsidRPr="00F7137B">
        <w:rPr>
          <w:rFonts w:ascii="Arial" w:hAnsi="Arial" w:cs="Arial"/>
        </w:rPr>
        <w:t xml:space="preserve"> </w:t>
      </w:r>
    </w:p>
    <w:p w14:paraId="21B8F21B" w14:textId="77777777" w:rsidR="00F7137B" w:rsidRPr="00F7137B" w:rsidRDefault="00000000" w:rsidP="00F7137B">
      <w:pPr>
        <w:pStyle w:val="Default"/>
        <w:numPr>
          <w:ilvl w:val="0"/>
          <w:numId w:val="44"/>
        </w:numPr>
        <w:rPr>
          <w:rFonts w:ascii="Arial" w:hAnsi="Arial" w:cs="Arial"/>
        </w:rPr>
      </w:pPr>
      <w:hyperlink r:id="rId19" w:history="1">
        <w:r w:rsidR="00F7137B" w:rsidRPr="00F7137B">
          <w:rPr>
            <w:rStyle w:val="Hyperlink"/>
            <w:rFonts w:ascii="Arial" w:hAnsi="Arial" w:cs="Arial"/>
          </w:rPr>
          <w:t>Local Government Act 2000</w:t>
        </w:r>
      </w:hyperlink>
    </w:p>
    <w:p w14:paraId="4F2CBDF7" w14:textId="77777777" w:rsidR="00F7137B" w:rsidRPr="00F7137B" w:rsidRDefault="00000000" w:rsidP="00F7137B">
      <w:pPr>
        <w:pStyle w:val="Default"/>
        <w:numPr>
          <w:ilvl w:val="0"/>
          <w:numId w:val="44"/>
        </w:numPr>
        <w:rPr>
          <w:rFonts w:ascii="Arial" w:hAnsi="Arial" w:cs="Arial"/>
        </w:rPr>
      </w:pPr>
      <w:hyperlink r:id="rId20" w:history="1">
        <w:r w:rsidR="00F7137B" w:rsidRPr="00F7137B">
          <w:rPr>
            <w:rStyle w:val="Hyperlink"/>
            <w:rFonts w:ascii="Arial" w:hAnsi="Arial" w:cs="Arial"/>
          </w:rPr>
          <w:t>Regulation of Investigatory Powers Act 2016</w:t>
        </w:r>
      </w:hyperlink>
      <w:r w:rsidR="00F7137B" w:rsidRPr="00F7137B">
        <w:rPr>
          <w:rFonts w:ascii="Arial" w:hAnsi="Arial" w:cs="Arial"/>
        </w:rPr>
        <w:t xml:space="preserve"> </w:t>
      </w:r>
    </w:p>
    <w:p w14:paraId="02808380" w14:textId="77777777" w:rsidR="00F7137B" w:rsidRPr="00F7137B" w:rsidRDefault="00000000" w:rsidP="00F7137B">
      <w:pPr>
        <w:pStyle w:val="Default"/>
        <w:numPr>
          <w:ilvl w:val="0"/>
          <w:numId w:val="44"/>
        </w:numPr>
        <w:rPr>
          <w:rFonts w:ascii="Arial" w:hAnsi="Arial" w:cs="Arial"/>
        </w:rPr>
      </w:pPr>
      <w:hyperlink r:id="rId21" w:history="1">
        <w:r w:rsidR="00F7137B" w:rsidRPr="00F7137B">
          <w:rPr>
            <w:rStyle w:val="Hyperlink"/>
            <w:rFonts w:ascii="Arial" w:hAnsi="Arial" w:cs="Arial"/>
          </w:rPr>
          <w:t>Re-use of Public Sector Information Regulations 2005</w:t>
        </w:r>
      </w:hyperlink>
      <w:r w:rsidR="00F7137B" w:rsidRPr="00F7137B">
        <w:rPr>
          <w:rFonts w:ascii="Arial" w:hAnsi="Arial" w:cs="Arial"/>
        </w:rPr>
        <w:br/>
      </w:r>
    </w:p>
    <w:p w14:paraId="17418604" w14:textId="77777777" w:rsidR="00F7137B" w:rsidRPr="00F7137B" w:rsidRDefault="00F7137B" w:rsidP="00F7137B">
      <w:pPr>
        <w:pStyle w:val="Default"/>
        <w:rPr>
          <w:rFonts w:ascii="Arial" w:hAnsi="Arial" w:cs="Arial"/>
          <w:b/>
        </w:rPr>
      </w:pPr>
      <w:r w:rsidRPr="00F7137B">
        <w:rPr>
          <w:rFonts w:ascii="Arial" w:hAnsi="Arial" w:cs="Arial"/>
          <w:b/>
        </w:rPr>
        <w:t>4. Breach of this policy</w:t>
      </w:r>
    </w:p>
    <w:p w14:paraId="47BF09FE" w14:textId="77777777" w:rsidR="00F7137B" w:rsidRPr="00F7137B" w:rsidRDefault="00F7137B" w:rsidP="00F7137B">
      <w:pPr>
        <w:pStyle w:val="Default"/>
        <w:rPr>
          <w:rFonts w:ascii="Arial" w:hAnsi="Arial" w:cs="Arial"/>
        </w:rPr>
      </w:pPr>
      <w:r w:rsidRPr="00F7137B">
        <w:rPr>
          <w:rFonts w:ascii="Arial" w:hAnsi="Arial" w:cs="Arial"/>
        </w:rPr>
        <w:t xml:space="preserve">4.1 All reckless or deliberate breaches of this policy will be investigated and may be referred to the Human Resources Department who will consider whether disciplinary action should be taken against the member of staff concerned. Alleged breaches of </w:t>
      </w:r>
      <w:r w:rsidRPr="00F7137B">
        <w:rPr>
          <w:rFonts w:ascii="Arial" w:hAnsi="Arial" w:cs="Arial"/>
        </w:rPr>
        <w:lastRenderedPageBreak/>
        <w:t>this policy will also be investigated by the Data Protection Officer as an information security incident in accordance with the Security Incident Management Policy and Procedure and may also be referred to Human Resources and senior management as considered necessary.</w:t>
      </w:r>
      <w:r w:rsidRPr="00F7137B">
        <w:rPr>
          <w:rFonts w:ascii="Arial" w:hAnsi="Arial" w:cs="Arial"/>
        </w:rPr>
        <w:br/>
      </w:r>
    </w:p>
    <w:p w14:paraId="06EF2B25" w14:textId="77777777" w:rsidR="00F7137B" w:rsidRPr="00F7137B" w:rsidRDefault="00F7137B" w:rsidP="00F7137B">
      <w:pPr>
        <w:pStyle w:val="Default"/>
        <w:rPr>
          <w:rFonts w:ascii="Arial" w:hAnsi="Arial" w:cs="Arial"/>
        </w:rPr>
      </w:pPr>
      <w:r w:rsidRPr="00F7137B">
        <w:rPr>
          <w:rFonts w:ascii="Arial" w:hAnsi="Arial" w:cs="Arial"/>
          <w:b/>
          <w:bCs/>
        </w:rPr>
        <w:t xml:space="preserve">5. Policy review </w:t>
      </w:r>
      <w:r w:rsidRPr="00F7137B">
        <w:rPr>
          <w:rFonts w:ascii="Arial" w:hAnsi="Arial" w:cs="Arial"/>
          <w:b/>
          <w:bCs/>
        </w:rPr>
        <w:br/>
      </w:r>
    </w:p>
    <w:p w14:paraId="2056E410" w14:textId="30A0B92F" w:rsidR="00F7137B" w:rsidRPr="00F7137B" w:rsidRDefault="00F7137B" w:rsidP="00F7137B">
      <w:pPr>
        <w:pStyle w:val="Default"/>
        <w:rPr>
          <w:rFonts w:ascii="Arial" w:hAnsi="Arial" w:cs="Arial"/>
        </w:rPr>
      </w:pPr>
      <w:r w:rsidRPr="00F7137B">
        <w:rPr>
          <w:rFonts w:ascii="Arial" w:hAnsi="Arial" w:cs="Arial"/>
        </w:rPr>
        <w:t xml:space="preserve">5.1 This policy will be reviewed by the Data Protection Officer on an annual basis. Formal requests for changes should be sent to the Data Protection Officer </w:t>
      </w:r>
      <w:r w:rsidR="00D56DC3">
        <w:rPr>
          <w:rFonts w:ascii="Arial" w:hAnsi="Arial" w:cs="Arial"/>
        </w:rPr>
        <w:t>(</w:t>
      </w:r>
      <w:r w:rsidR="00FA7F54">
        <w:rPr>
          <w:rFonts w:ascii="Arial" w:hAnsi="Arial" w:cs="Arial"/>
        </w:rPr>
        <w:t xml:space="preserve">contact Clerk to Governors – </w:t>
      </w:r>
      <w:r w:rsidR="00333E18">
        <w:rPr>
          <w:rFonts w:ascii="Arial" w:hAnsi="Arial" w:cs="Arial"/>
        </w:rPr>
        <w:t>d</w:t>
      </w:r>
      <w:r w:rsidR="00FA7F54">
        <w:rPr>
          <w:rFonts w:ascii="Arial" w:hAnsi="Arial" w:cs="Arial"/>
        </w:rPr>
        <w:t>.goodwin@stokehill.devon.sch.uk</w:t>
      </w:r>
      <w:r w:rsidR="000C2838">
        <w:rPr>
          <w:rFonts w:ascii="Arial" w:hAnsi="Arial" w:cs="Arial"/>
        </w:rPr>
        <w:t>)</w:t>
      </w:r>
      <w:r w:rsidRPr="00F7137B">
        <w:rPr>
          <w:rFonts w:ascii="Arial" w:hAnsi="Arial" w:cs="Arial"/>
        </w:rPr>
        <w:br/>
      </w:r>
    </w:p>
    <w:p w14:paraId="40780770" w14:textId="77777777" w:rsidR="00F7137B" w:rsidRPr="00F7137B" w:rsidRDefault="00F7137B" w:rsidP="00F7137B">
      <w:pPr>
        <w:pStyle w:val="Default"/>
        <w:rPr>
          <w:rFonts w:ascii="Arial" w:hAnsi="Arial" w:cs="Arial"/>
          <w:b/>
        </w:rPr>
      </w:pPr>
      <w:r w:rsidRPr="00F7137B">
        <w:rPr>
          <w:rFonts w:ascii="Arial" w:hAnsi="Arial" w:cs="Arial"/>
          <w:b/>
        </w:rPr>
        <w:t>6. Responsibilities</w:t>
      </w:r>
    </w:p>
    <w:p w14:paraId="57C2346B" w14:textId="4828F4E9" w:rsidR="00F7137B" w:rsidRPr="00F7137B" w:rsidRDefault="00F7137B" w:rsidP="00F7137B">
      <w:pPr>
        <w:pStyle w:val="Default"/>
        <w:rPr>
          <w:rFonts w:ascii="Arial" w:hAnsi="Arial" w:cs="Arial"/>
        </w:rPr>
      </w:pPr>
      <w:r w:rsidRPr="00F7137B">
        <w:rPr>
          <w:rFonts w:ascii="Arial" w:hAnsi="Arial" w:cs="Arial"/>
        </w:rPr>
        <w:t xml:space="preserve">6.2 Responsibility for GDPR compliance rests with the </w:t>
      </w:r>
      <w:r w:rsidR="00333E18">
        <w:rPr>
          <w:rFonts w:ascii="Arial" w:hAnsi="Arial" w:cs="Arial"/>
        </w:rPr>
        <w:t xml:space="preserve">Executive Head </w:t>
      </w:r>
      <w:r w:rsidRPr="00F7137B">
        <w:rPr>
          <w:rFonts w:ascii="Arial" w:hAnsi="Arial" w:cs="Arial"/>
        </w:rPr>
        <w:t xml:space="preserve">Teacher. The Data Protection Policy and its supporting guides and standards are managed, maintained and communicated to staff by the Data Protection Officer. </w:t>
      </w:r>
    </w:p>
    <w:p w14:paraId="5061D9D1" w14:textId="77777777" w:rsidR="00F7137B" w:rsidRPr="00F7137B" w:rsidRDefault="00F7137B" w:rsidP="00F7137B">
      <w:pPr>
        <w:pStyle w:val="Default"/>
        <w:rPr>
          <w:rFonts w:ascii="Arial" w:hAnsi="Arial" w:cs="Arial"/>
        </w:rPr>
      </w:pPr>
    </w:p>
    <w:p w14:paraId="54EE04CF" w14:textId="77777777" w:rsidR="00F7137B" w:rsidRPr="00F7137B" w:rsidRDefault="00F7137B" w:rsidP="00F7137B">
      <w:pPr>
        <w:pStyle w:val="Default"/>
        <w:rPr>
          <w:rFonts w:ascii="Arial" w:hAnsi="Arial" w:cs="Arial"/>
        </w:rPr>
      </w:pPr>
      <w:r w:rsidRPr="00F7137B">
        <w:rPr>
          <w:rFonts w:ascii="Arial" w:hAnsi="Arial" w:cs="Arial"/>
        </w:rPr>
        <w:t>6.3 The School’s Information Asset Owners and Information Asset Administrators are responsible for ensuring that appropriate structures and procedures are in place to manage their information effectively.  They are also responsible for ensuring that staff are made aware of, and comply with this policy, its associated standards and procedures. All staff are personally responsible for complying with this policy and supporting standards.</w:t>
      </w:r>
    </w:p>
    <w:p w14:paraId="4A3B69E4" w14:textId="77777777" w:rsidR="00F7137B" w:rsidRPr="00F7137B" w:rsidRDefault="00F7137B" w:rsidP="00F7137B">
      <w:pPr>
        <w:pStyle w:val="Default"/>
        <w:rPr>
          <w:rFonts w:ascii="Arial" w:hAnsi="Arial" w:cs="Arial"/>
          <w:b/>
        </w:rPr>
      </w:pPr>
    </w:p>
    <w:p w14:paraId="645A30DC" w14:textId="237175BD" w:rsidR="00F7137B" w:rsidRPr="00F7137B" w:rsidRDefault="00F7137B" w:rsidP="00F7137B">
      <w:pPr>
        <w:pStyle w:val="Default"/>
        <w:rPr>
          <w:rFonts w:ascii="Arial" w:hAnsi="Arial" w:cs="Arial"/>
        </w:rPr>
      </w:pPr>
      <w:r w:rsidRPr="00F7137B">
        <w:rPr>
          <w:rFonts w:ascii="Arial" w:hAnsi="Arial" w:cs="Arial"/>
          <w:b/>
        </w:rPr>
        <w:t>7. The data protection principles</w:t>
      </w:r>
      <w:r w:rsidRPr="00F7137B">
        <w:rPr>
          <w:rFonts w:ascii="Arial" w:hAnsi="Arial" w:cs="Arial"/>
          <w:b/>
        </w:rPr>
        <w:br/>
      </w:r>
      <w:r w:rsidRPr="00F7137B">
        <w:rPr>
          <w:rFonts w:ascii="Arial" w:hAnsi="Arial" w:cs="Arial"/>
        </w:rPr>
        <w:t>7.1 The GDPR is underpinned by six common-sense principles which governs the way that</w:t>
      </w:r>
      <w:r w:rsidR="00E84EE6">
        <w:rPr>
          <w:rFonts w:ascii="Arial" w:hAnsi="Arial" w:cs="Arial"/>
        </w:rPr>
        <w:t xml:space="preserve"> the Federation of Stoke Hill Schools</w:t>
      </w:r>
      <w:r w:rsidRPr="00F7137B">
        <w:rPr>
          <w:rFonts w:ascii="Arial" w:hAnsi="Arial" w:cs="Arial"/>
        </w:rPr>
        <w:t xml:space="preserve"> must process personal data.  These principles are outlined in </w:t>
      </w:r>
      <w:hyperlink r:id="rId22" w:history="1">
        <w:r w:rsidRPr="00F7137B">
          <w:rPr>
            <w:rStyle w:val="Hyperlink"/>
            <w:rFonts w:ascii="Arial" w:hAnsi="Arial" w:cs="Arial"/>
          </w:rPr>
          <w:t>article 5</w:t>
        </w:r>
      </w:hyperlink>
      <w:r w:rsidRPr="00F7137B">
        <w:rPr>
          <w:rFonts w:ascii="Arial" w:hAnsi="Arial" w:cs="Arial"/>
        </w:rPr>
        <w:t xml:space="preserve"> of the GDPR and are summarised below.</w:t>
      </w:r>
    </w:p>
    <w:p w14:paraId="73114A60" w14:textId="77777777" w:rsidR="00F7137B" w:rsidRPr="00F7137B" w:rsidRDefault="00F7137B" w:rsidP="00F7137B">
      <w:pPr>
        <w:pStyle w:val="Default"/>
        <w:rPr>
          <w:rFonts w:ascii="Arial" w:hAnsi="Arial" w:cs="Arial"/>
        </w:rPr>
      </w:pPr>
    </w:p>
    <w:p w14:paraId="795F38A3" w14:textId="77777777" w:rsidR="00F7137B" w:rsidRPr="00F7137B" w:rsidRDefault="00F7137B" w:rsidP="00F7137B">
      <w:pPr>
        <w:pStyle w:val="Default"/>
        <w:numPr>
          <w:ilvl w:val="0"/>
          <w:numId w:val="48"/>
        </w:numPr>
        <w:rPr>
          <w:rFonts w:ascii="Arial" w:hAnsi="Arial" w:cs="Arial"/>
          <w:i/>
        </w:rPr>
      </w:pPr>
      <w:r w:rsidRPr="00F7137B">
        <w:rPr>
          <w:rFonts w:ascii="Arial" w:hAnsi="Arial" w:cs="Arial"/>
          <w:i/>
        </w:rPr>
        <w:t>Personal data shall be processed lawfully, fairly and in a transparent manner in relation to the data subject (‘lawfulness, fairness and transparency’).</w:t>
      </w:r>
    </w:p>
    <w:p w14:paraId="550CB77B" w14:textId="77777777" w:rsidR="00F7137B" w:rsidRPr="00F7137B" w:rsidRDefault="00F7137B" w:rsidP="00F7137B">
      <w:pPr>
        <w:pStyle w:val="Default"/>
        <w:numPr>
          <w:ilvl w:val="0"/>
          <w:numId w:val="48"/>
        </w:numPr>
        <w:rPr>
          <w:rFonts w:ascii="Arial" w:hAnsi="Arial" w:cs="Arial"/>
          <w:i/>
        </w:rPr>
      </w:pPr>
      <w:r w:rsidRPr="00F7137B">
        <w:rPr>
          <w:rFonts w:ascii="Arial" w:hAnsi="Arial" w:cs="Arial"/>
          <w:i/>
        </w:rPr>
        <w:t>Personal data shall be collected for specified, explicit and legitimate purposes and not further processed in a manner that is incompatible with those purposes.</w:t>
      </w:r>
    </w:p>
    <w:p w14:paraId="63E7C3AC" w14:textId="77777777" w:rsidR="00F7137B" w:rsidRPr="00F7137B" w:rsidRDefault="00F7137B" w:rsidP="00F7137B">
      <w:pPr>
        <w:pStyle w:val="Default"/>
        <w:numPr>
          <w:ilvl w:val="0"/>
          <w:numId w:val="48"/>
        </w:numPr>
        <w:rPr>
          <w:rFonts w:ascii="Arial" w:hAnsi="Arial" w:cs="Arial"/>
          <w:i/>
        </w:rPr>
      </w:pPr>
      <w:r w:rsidRPr="00F7137B">
        <w:rPr>
          <w:rFonts w:ascii="Arial" w:hAnsi="Arial" w:cs="Arial"/>
          <w:i/>
        </w:rPr>
        <w:t>Personal data shall be adequate, relevant and limited to what is necessary in relation to the purposes for which they are processed (‘data minimisation’)</w:t>
      </w:r>
    </w:p>
    <w:p w14:paraId="4D4A7D18" w14:textId="77777777" w:rsidR="00F7137B" w:rsidRPr="00F7137B" w:rsidRDefault="00F7137B" w:rsidP="00F7137B">
      <w:pPr>
        <w:pStyle w:val="Default"/>
        <w:numPr>
          <w:ilvl w:val="0"/>
          <w:numId w:val="48"/>
        </w:numPr>
        <w:rPr>
          <w:rFonts w:ascii="Arial" w:hAnsi="Arial" w:cs="Arial"/>
          <w:i/>
        </w:rPr>
      </w:pPr>
      <w:r w:rsidRPr="00F7137B">
        <w:rPr>
          <w:rFonts w:ascii="Arial" w:hAnsi="Arial" w:cs="Arial"/>
          <w:i/>
        </w:rPr>
        <w:t>Personal data shall be accurate and, where necessary, kept up to date; every reasonable step must be taken to ensure that personal data that are inaccurate, having regard to the purposes for which they are processed, are erased or rectified without delay (‘accuracy’)</w:t>
      </w:r>
    </w:p>
    <w:p w14:paraId="3DADD2DE" w14:textId="77777777" w:rsidR="00F7137B" w:rsidRPr="00F7137B" w:rsidRDefault="00F7137B" w:rsidP="00F7137B">
      <w:pPr>
        <w:pStyle w:val="Default"/>
        <w:numPr>
          <w:ilvl w:val="0"/>
          <w:numId w:val="48"/>
        </w:numPr>
        <w:rPr>
          <w:rFonts w:ascii="Arial" w:hAnsi="Arial" w:cs="Arial"/>
          <w:i/>
        </w:rPr>
      </w:pPr>
      <w:r w:rsidRPr="00F7137B">
        <w:rPr>
          <w:rFonts w:ascii="Arial" w:hAnsi="Arial" w:cs="Arial"/>
          <w:i/>
        </w:rPr>
        <w:t>Personal data shall be kept in a form which permits identification of data subjects for no longer than is necessary for the purposes for which the personal data are processed.</w:t>
      </w:r>
    </w:p>
    <w:p w14:paraId="507F5D9F" w14:textId="77777777" w:rsidR="00F7137B" w:rsidRPr="00F7137B" w:rsidRDefault="00F7137B" w:rsidP="00F7137B">
      <w:pPr>
        <w:pStyle w:val="Default"/>
        <w:numPr>
          <w:ilvl w:val="0"/>
          <w:numId w:val="48"/>
        </w:numPr>
        <w:rPr>
          <w:rFonts w:ascii="Arial" w:hAnsi="Arial" w:cs="Arial"/>
          <w:i/>
        </w:rPr>
      </w:pPr>
      <w:r w:rsidRPr="00F7137B">
        <w:rPr>
          <w:rFonts w:ascii="Arial" w:hAnsi="Arial" w:cs="Arial"/>
          <w:i/>
        </w:rPr>
        <w:t>Personal data shall be 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p>
    <w:p w14:paraId="413787D6" w14:textId="77777777" w:rsidR="00F7137B" w:rsidRPr="00F7137B" w:rsidRDefault="00F7137B" w:rsidP="00F7137B">
      <w:pPr>
        <w:pStyle w:val="Default"/>
        <w:rPr>
          <w:rFonts w:ascii="Arial" w:hAnsi="Arial" w:cs="Arial"/>
        </w:rPr>
      </w:pPr>
    </w:p>
    <w:p w14:paraId="0A62E5E0" w14:textId="77777777" w:rsidR="00F7137B" w:rsidRPr="00F7137B" w:rsidRDefault="00F7137B" w:rsidP="00F7137B">
      <w:pPr>
        <w:pStyle w:val="Default"/>
        <w:rPr>
          <w:rFonts w:ascii="Arial" w:hAnsi="Arial" w:cs="Arial"/>
        </w:rPr>
      </w:pPr>
      <w:r w:rsidRPr="00F7137B">
        <w:rPr>
          <w:rFonts w:ascii="Arial" w:hAnsi="Arial" w:cs="Arial"/>
        </w:rPr>
        <w:t>7.2 Sections 8 - 20 outlines the steps that staff must follow when processing personal data to ensure compliance with each of the principles listed above.</w:t>
      </w:r>
    </w:p>
    <w:p w14:paraId="0F1980A5" w14:textId="77777777" w:rsidR="00F7137B" w:rsidRPr="00F7137B" w:rsidRDefault="00F7137B" w:rsidP="00F7137B">
      <w:pPr>
        <w:pStyle w:val="Default"/>
        <w:rPr>
          <w:rFonts w:ascii="Arial" w:hAnsi="Arial" w:cs="Arial"/>
        </w:rPr>
      </w:pPr>
    </w:p>
    <w:p w14:paraId="6068EB3E" w14:textId="77777777" w:rsidR="00F7137B" w:rsidRPr="00F7137B" w:rsidRDefault="00F7137B" w:rsidP="00F7137B">
      <w:pPr>
        <w:pStyle w:val="Default"/>
        <w:rPr>
          <w:rFonts w:ascii="Arial" w:hAnsi="Arial" w:cs="Arial"/>
          <w:b/>
        </w:rPr>
      </w:pPr>
      <w:r w:rsidRPr="00F7137B">
        <w:rPr>
          <w:rFonts w:ascii="Arial" w:hAnsi="Arial" w:cs="Arial"/>
          <w:b/>
        </w:rPr>
        <w:t>8. Lawful processing of personal data</w:t>
      </w:r>
    </w:p>
    <w:p w14:paraId="3415974B" w14:textId="77777777" w:rsidR="00F7137B" w:rsidRPr="00F7137B" w:rsidRDefault="00F7137B" w:rsidP="00F7137B">
      <w:pPr>
        <w:pStyle w:val="Default"/>
        <w:rPr>
          <w:rFonts w:ascii="Arial" w:hAnsi="Arial" w:cs="Arial"/>
        </w:rPr>
      </w:pPr>
      <w:r w:rsidRPr="00F7137B">
        <w:rPr>
          <w:rFonts w:ascii="Arial" w:hAnsi="Arial" w:cs="Arial"/>
        </w:rPr>
        <w:t xml:space="preserve">8.1 </w:t>
      </w:r>
      <w:bookmarkStart w:id="0" w:name="_Hlk510618212"/>
      <w:r w:rsidR="00D56DC3">
        <w:rPr>
          <w:rFonts w:ascii="Arial" w:hAnsi="Arial" w:cs="Arial"/>
        </w:rPr>
        <w:t xml:space="preserve">The Federation of Stoke Hill Schools </w:t>
      </w:r>
      <w:r w:rsidRPr="00F7137B">
        <w:rPr>
          <w:rFonts w:ascii="Arial" w:hAnsi="Arial" w:cs="Arial"/>
        </w:rPr>
        <w:t xml:space="preserve">and its staff must process personal data fairly and will not process personal data or special categories of personal data unless one or more of the lawful grounds listed on the </w:t>
      </w:r>
      <w:hyperlink r:id="rId23" w:history="1">
        <w:r w:rsidRPr="00F7137B">
          <w:rPr>
            <w:rStyle w:val="Hyperlink"/>
            <w:rFonts w:ascii="Arial" w:hAnsi="Arial" w:cs="Arial"/>
          </w:rPr>
          <w:t>Inside Devon website</w:t>
        </w:r>
      </w:hyperlink>
      <w:r w:rsidRPr="00F7137B">
        <w:rPr>
          <w:rFonts w:ascii="Arial" w:hAnsi="Arial" w:cs="Arial"/>
        </w:rPr>
        <w:t xml:space="preserve"> apply.  </w:t>
      </w:r>
      <w:bookmarkEnd w:id="0"/>
    </w:p>
    <w:p w14:paraId="3B59F60F" w14:textId="77777777" w:rsidR="00F7137B" w:rsidRPr="00F7137B" w:rsidRDefault="00F7137B" w:rsidP="00F7137B">
      <w:pPr>
        <w:pStyle w:val="Default"/>
        <w:rPr>
          <w:rFonts w:ascii="Arial" w:hAnsi="Arial" w:cs="Arial"/>
        </w:rPr>
      </w:pPr>
    </w:p>
    <w:p w14:paraId="054160D0" w14:textId="77777777" w:rsidR="00F7137B" w:rsidRPr="00F7137B" w:rsidRDefault="00F7137B" w:rsidP="00F7137B">
      <w:pPr>
        <w:pStyle w:val="Default"/>
        <w:rPr>
          <w:rFonts w:ascii="Arial" w:hAnsi="Arial" w:cs="Arial"/>
          <w:b/>
        </w:rPr>
      </w:pPr>
      <w:r w:rsidRPr="00F7137B">
        <w:rPr>
          <w:rFonts w:ascii="Arial" w:hAnsi="Arial" w:cs="Arial"/>
          <w:b/>
        </w:rPr>
        <w:t>9. Privacy notices</w:t>
      </w:r>
    </w:p>
    <w:p w14:paraId="382BCA5A" w14:textId="77777777" w:rsidR="00F7137B" w:rsidRPr="00F7137B" w:rsidRDefault="00F7137B" w:rsidP="00F7137B">
      <w:pPr>
        <w:pStyle w:val="Default"/>
        <w:rPr>
          <w:rFonts w:ascii="Arial" w:hAnsi="Arial" w:cs="Arial"/>
        </w:rPr>
      </w:pPr>
      <w:r w:rsidRPr="00F7137B">
        <w:rPr>
          <w:rFonts w:ascii="Arial" w:hAnsi="Arial" w:cs="Arial"/>
        </w:rPr>
        <w:t>9.1 When collecting personal data,</w:t>
      </w:r>
      <w:r w:rsidR="00D56DC3">
        <w:rPr>
          <w:rFonts w:ascii="Arial" w:hAnsi="Arial" w:cs="Arial"/>
        </w:rPr>
        <w:t xml:space="preserve"> the</w:t>
      </w:r>
      <w:r w:rsidR="0044492A">
        <w:rPr>
          <w:rFonts w:ascii="Arial" w:hAnsi="Arial" w:cs="Arial"/>
        </w:rPr>
        <w:t xml:space="preserve"> </w:t>
      </w:r>
      <w:r w:rsidR="00D56DC3">
        <w:rPr>
          <w:rFonts w:ascii="Arial" w:hAnsi="Arial" w:cs="Arial"/>
        </w:rPr>
        <w:t>Federation of Stoke Hill Schools</w:t>
      </w:r>
      <w:r w:rsidRPr="00F7137B">
        <w:rPr>
          <w:rFonts w:ascii="Arial" w:hAnsi="Arial" w:cs="Arial"/>
        </w:rPr>
        <w:t xml:space="preserve"> will make available the information contained in our template </w:t>
      </w:r>
      <w:hyperlink r:id="rId24" w:history="1">
        <w:r w:rsidRPr="00F7137B">
          <w:rPr>
            <w:rStyle w:val="Hyperlink"/>
            <w:rFonts w:ascii="Arial" w:hAnsi="Arial" w:cs="Arial"/>
          </w:rPr>
          <w:t>Privacy Notice</w:t>
        </w:r>
      </w:hyperlink>
      <w:r w:rsidRPr="00F7137B">
        <w:rPr>
          <w:rFonts w:ascii="Arial" w:hAnsi="Arial" w:cs="Arial"/>
        </w:rPr>
        <w:t xml:space="preserve">.  This may be available online and referenced on data capture forms, directly referenced on documentation or provided verbally.  If </w:t>
      </w:r>
      <w:r w:rsidR="00D56DC3">
        <w:rPr>
          <w:rFonts w:ascii="Arial" w:hAnsi="Arial" w:cs="Arial"/>
        </w:rPr>
        <w:t>the Federation of Stoke Hill Schools</w:t>
      </w:r>
      <w:r w:rsidRPr="00F7137B">
        <w:rPr>
          <w:rFonts w:ascii="Arial" w:hAnsi="Arial" w:cs="Arial"/>
        </w:rPr>
        <w:t xml:space="preserve"> receives personal data from third parties, we will ensure that the information contained in a privacy notice, is made available to a data subject as soon as practical. This will usually be at the first point we are required to communicate with the data subject.</w:t>
      </w:r>
    </w:p>
    <w:p w14:paraId="02FEC0C8" w14:textId="77777777" w:rsidR="00F7137B" w:rsidRPr="00F7137B" w:rsidRDefault="00F7137B" w:rsidP="00F7137B">
      <w:pPr>
        <w:pStyle w:val="Default"/>
        <w:rPr>
          <w:rFonts w:ascii="Arial" w:hAnsi="Arial" w:cs="Arial"/>
        </w:rPr>
      </w:pPr>
    </w:p>
    <w:p w14:paraId="02366338" w14:textId="77777777" w:rsidR="00F7137B" w:rsidRPr="00F7137B" w:rsidRDefault="00F7137B" w:rsidP="00F7137B">
      <w:pPr>
        <w:pStyle w:val="Default"/>
        <w:rPr>
          <w:rFonts w:ascii="Arial" w:hAnsi="Arial" w:cs="Arial"/>
        </w:rPr>
      </w:pPr>
      <w:r w:rsidRPr="00F7137B">
        <w:rPr>
          <w:rFonts w:ascii="Arial" w:hAnsi="Arial" w:cs="Arial"/>
        </w:rPr>
        <w:t xml:space="preserve">9.2 Further advice on Privacy Notices is available on the </w:t>
      </w:r>
      <w:hyperlink r:id="rId25" w:history="1">
        <w:r w:rsidRPr="00F7137B">
          <w:rPr>
            <w:rStyle w:val="Hyperlink"/>
            <w:rFonts w:ascii="Arial" w:hAnsi="Arial" w:cs="Arial"/>
          </w:rPr>
          <w:t>Inside Devon website</w:t>
        </w:r>
      </w:hyperlink>
      <w:r w:rsidRPr="00F7137B">
        <w:rPr>
          <w:rFonts w:ascii="Arial" w:hAnsi="Arial" w:cs="Arial"/>
        </w:rPr>
        <w:t>.  For more detailed assistance contact the Data Protection Officer.</w:t>
      </w:r>
      <w:r w:rsidRPr="00F7137B">
        <w:rPr>
          <w:rFonts w:ascii="Arial" w:hAnsi="Arial" w:cs="Arial"/>
        </w:rPr>
        <w:br/>
      </w:r>
    </w:p>
    <w:p w14:paraId="7B89156A" w14:textId="77777777" w:rsidR="00F7137B" w:rsidRPr="00F7137B" w:rsidRDefault="00F7137B" w:rsidP="00F7137B">
      <w:pPr>
        <w:pStyle w:val="Default"/>
        <w:rPr>
          <w:rFonts w:ascii="Arial" w:hAnsi="Arial" w:cs="Arial"/>
          <w:b/>
        </w:rPr>
      </w:pPr>
      <w:r w:rsidRPr="00F7137B">
        <w:rPr>
          <w:rFonts w:ascii="Arial" w:hAnsi="Arial" w:cs="Arial"/>
          <w:b/>
        </w:rPr>
        <w:t>10. Consent</w:t>
      </w:r>
    </w:p>
    <w:p w14:paraId="55076B94" w14:textId="77777777" w:rsidR="00F7137B" w:rsidRPr="00F7137B" w:rsidRDefault="00F7137B" w:rsidP="00F7137B">
      <w:pPr>
        <w:pStyle w:val="Default"/>
        <w:rPr>
          <w:rFonts w:ascii="Arial" w:hAnsi="Arial" w:cs="Arial"/>
        </w:rPr>
      </w:pPr>
      <w:r w:rsidRPr="00F7137B">
        <w:rPr>
          <w:rFonts w:ascii="Arial" w:hAnsi="Arial" w:cs="Arial"/>
        </w:rPr>
        <w:t xml:space="preserve">10.1 </w:t>
      </w:r>
      <w:r w:rsidR="00D56DC3">
        <w:rPr>
          <w:rFonts w:ascii="Arial" w:hAnsi="Arial" w:cs="Arial"/>
        </w:rPr>
        <w:t>The Federation of Stoke Hill Schools</w:t>
      </w:r>
      <w:r w:rsidRPr="00F7137B">
        <w:rPr>
          <w:rFonts w:ascii="Arial" w:hAnsi="Arial" w:cs="Arial"/>
        </w:rPr>
        <w:t xml:space="preserve"> is only required to obtain someone’s consent if there is no other legal basis for processing their personal data.  If we are required to obtain consent, we will ensure that the following requirements are met;</w:t>
      </w:r>
    </w:p>
    <w:p w14:paraId="18B6EA81" w14:textId="77777777" w:rsidR="00F7137B" w:rsidRPr="00F7137B" w:rsidRDefault="00F7137B" w:rsidP="00F7137B">
      <w:pPr>
        <w:pStyle w:val="Default"/>
        <w:rPr>
          <w:rFonts w:ascii="Arial" w:hAnsi="Arial" w:cs="Arial"/>
        </w:rPr>
      </w:pPr>
    </w:p>
    <w:p w14:paraId="3C4F1342" w14:textId="77777777" w:rsidR="00F7137B" w:rsidRPr="00F7137B" w:rsidRDefault="00F7137B" w:rsidP="00F7137B">
      <w:pPr>
        <w:pStyle w:val="Default"/>
        <w:numPr>
          <w:ilvl w:val="0"/>
          <w:numId w:val="45"/>
        </w:numPr>
        <w:rPr>
          <w:rFonts w:ascii="Arial" w:hAnsi="Arial" w:cs="Arial"/>
        </w:rPr>
      </w:pPr>
      <w:r w:rsidRPr="00F7137B">
        <w:rPr>
          <w:rFonts w:ascii="Arial" w:hAnsi="Arial" w:cs="Arial"/>
        </w:rPr>
        <w:t>The consent is freely given</w:t>
      </w:r>
    </w:p>
    <w:p w14:paraId="40A28DE3" w14:textId="77777777" w:rsidR="00F7137B" w:rsidRPr="00F7137B" w:rsidRDefault="00F7137B" w:rsidP="00F7137B">
      <w:pPr>
        <w:pStyle w:val="Default"/>
        <w:numPr>
          <w:ilvl w:val="0"/>
          <w:numId w:val="45"/>
        </w:numPr>
        <w:rPr>
          <w:rFonts w:ascii="Arial" w:hAnsi="Arial" w:cs="Arial"/>
        </w:rPr>
      </w:pPr>
      <w:r w:rsidRPr="00F7137B">
        <w:rPr>
          <w:rFonts w:ascii="Arial" w:hAnsi="Arial" w:cs="Arial"/>
        </w:rPr>
        <w:t>The person giving consent understands fully, what they are consenting to</w:t>
      </w:r>
    </w:p>
    <w:p w14:paraId="372A1F2C" w14:textId="77777777" w:rsidR="00F7137B" w:rsidRPr="00F7137B" w:rsidRDefault="00F7137B" w:rsidP="00F7137B">
      <w:pPr>
        <w:pStyle w:val="Default"/>
        <w:numPr>
          <w:ilvl w:val="0"/>
          <w:numId w:val="45"/>
        </w:numPr>
        <w:rPr>
          <w:rFonts w:ascii="Arial" w:hAnsi="Arial" w:cs="Arial"/>
        </w:rPr>
      </w:pPr>
      <w:r w:rsidRPr="00F7137B">
        <w:rPr>
          <w:rFonts w:ascii="Arial" w:hAnsi="Arial" w:cs="Arial"/>
        </w:rPr>
        <w:t>There must be a positive indication of consent (opt-in as opposed to opt-out)</w:t>
      </w:r>
    </w:p>
    <w:p w14:paraId="65FAAF6D" w14:textId="77777777" w:rsidR="00F7137B" w:rsidRPr="00F7137B" w:rsidRDefault="00F7137B" w:rsidP="00F7137B">
      <w:pPr>
        <w:pStyle w:val="Default"/>
        <w:numPr>
          <w:ilvl w:val="0"/>
          <w:numId w:val="45"/>
        </w:numPr>
        <w:rPr>
          <w:rFonts w:ascii="Arial" w:hAnsi="Arial" w:cs="Arial"/>
        </w:rPr>
      </w:pPr>
      <w:r w:rsidRPr="00F7137B">
        <w:rPr>
          <w:rFonts w:ascii="Arial" w:hAnsi="Arial" w:cs="Arial"/>
        </w:rPr>
        <w:t>The person giving consent must be able to withdraw their consent at any time</w:t>
      </w:r>
    </w:p>
    <w:p w14:paraId="5D28DDA2" w14:textId="77777777" w:rsidR="00F7137B" w:rsidRPr="00F7137B" w:rsidRDefault="00F7137B" w:rsidP="00F7137B">
      <w:pPr>
        <w:pStyle w:val="Default"/>
        <w:numPr>
          <w:ilvl w:val="0"/>
          <w:numId w:val="45"/>
        </w:numPr>
        <w:rPr>
          <w:rFonts w:ascii="Arial" w:hAnsi="Arial" w:cs="Arial"/>
        </w:rPr>
      </w:pPr>
      <w:r w:rsidRPr="00F7137B">
        <w:rPr>
          <w:rFonts w:ascii="Arial" w:hAnsi="Arial" w:cs="Arial"/>
        </w:rPr>
        <w:t>Consent should be documented so that it may be referred to in the future, if necessary</w:t>
      </w:r>
    </w:p>
    <w:p w14:paraId="03CB856B" w14:textId="77777777" w:rsidR="00F7137B" w:rsidRPr="00F7137B" w:rsidRDefault="00F7137B" w:rsidP="00F7137B">
      <w:pPr>
        <w:pStyle w:val="Default"/>
        <w:rPr>
          <w:rFonts w:ascii="Arial" w:hAnsi="Arial" w:cs="Arial"/>
        </w:rPr>
      </w:pPr>
    </w:p>
    <w:p w14:paraId="31CA0D20" w14:textId="77777777" w:rsidR="00F7137B" w:rsidRPr="00F7137B" w:rsidRDefault="00F7137B" w:rsidP="00F7137B">
      <w:pPr>
        <w:pStyle w:val="Default"/>
        <w:rPr>
          <w:rFonts w:ascii="Arial" w:hAnsi="Arial" w:cs="Arial"/>
        </w:rPr>
      </w:pPr>
      <w:r w:rsidRPr="00F7137B">
        <w:rPr>
          <w:rFonts w:ascii="Arial" w:hAnsi="Arial" w:cs="Arial"/>
        </w:rPr>
        <w:t xml:space="preserve">10.2 Children under the age of 13 merit specific protection regarding their personal data.  Such specific protection should apply to the use of personal data of children for the purposes of marketing or creating personality or user profiles and the collection of personal data regarding children when using services offered directly to a child. If </w:t>
      </w:r>
      <w:r w:rsidR="00D56DC3">
        <w:rPr>
          <w:rFonts w:ascii="Arial" w:hAnsi="Arial" w:cs="Arial"/>
        </w:rPr>
        <w:t>the Federation of Stoke Hill Schools i</w:t>
      </w:r>
      <w:r w:rsidRPr="00F7137B">
        <w:rPr>
          <w:rFonts w:ascii="Arial" w:hAnsi="Arial" w:cs="Arial"/>
        </w:rPr>
        <w:t xml:space="preserve">s required to deliver such services to children, it will ensure that the requirements of </w:t>
      </w:r>
      <w:hyperlink r:id="rId26" w:history="1">
        <w:r w:rsidRPr="00F7137B">
          <w:rPr>
            <w:rStyle w:val="Hyperlink"/>
            <w:rFonts w:ascii="Arial" w:hAnsi="Arial" w:cs="Arial"/>
          </w:rPr>
          <w:t>article 8</w:t>
        </w:r>
      </w:hyperlink>
      <w:r w:rsidRPr="00F7137B">
        <w:rPr>
          <w:rFonts w:ascii="Arial" w:hAnsi="Arial" w:cs="Arial"/>
        </w:rPr>
        <w:t xml:space="preserve"> of GDPR are met.</w:t>
      </w:r>
    </w:p>
    <w:p w14:paraId="2F664165" w14:textId="77777777" w:rsidR="00F7137B" w:rsidRPr="00F7137B" w:rsidRDefault="00F7137B" w:rsidP="00F7137B">
      <w:pPr>
        <w:pStyle w:val="Default"/>
        <w:rPr>
          <w:rFonts w:ascii="Arial" w:hAnsi="Arial" w:cs="Arial"/>
          <w:b/>
        </w:rPr>
      </w:pPr>
    </w:p>
    <w:p w14:paraId="00E77F16" w14:textId="77777777" w:rsidR="00F7137B" w:rsidRPr="00F7137B" w:rsidRDefault="00F7137B" w:rsidP="00F7137B">
      <w:pPr>
        <w:pStyle w:val="Default"/>
        <w:rPr>
          <w:rFonts w:ascii="Arial" w:hAnsi="Arial" w:cs="Arial"/>
          <w:b/>
        </w:rPr>
      </w:pPr>
      <w:r w:rsidRPr="00F7137B">
        <w:rPr>
          <w:rFonts w:ascii="Arial" w:hAnsi="Arial" w:cs="Arial"/>
          <w:b/>
        </w:rPr>
        <w:t>11. Rights of data subjects</w:t>
      </w:r>
    </w:p>
    <w:p w14:paraId="4C0315BB" w14:textId="77777777" w:rsidR="00F7137B" w:rsidRPr="00F7137B" w:rsidRDefault="00F7137B" w:rsidP="00F7137B">
      <w:pPr>
        <w:pStyle w:val="Default"/>
        <w:rPr>
          <w:rFonts w:ascii="Arial" w:hAnsi="Arial" w:cs="Arial"/>
        </w:rPr>
      </w:pPr>
      <w:r w:rsidRPr="00F7137B">
        <w:rPr>
          <w:rFonts w:ascii="Arial" w:hAnsi="Arial" w:cs="Arial"/>
        </w:rPr>
        <w:t xml:space="preserve">11.1 </w:t>
      </w:r>
      <w:hyperlink r:id="rId27" w:history="1">
        <w:r w:rsidRPr="00F7137B">
          <w:rPr>
            <w:rStyle w:val="Hyperlink"/>
            <w:rFonts w:ascii="Arial" w:hAnsi="Arial" w:cs="Arial"/>
          </w:rPr>
          <w:t>Chapter 3</w:t>
        </w:r>
      </w:hyperlink>
      <w:r w:rsidRPr="00F7137B">
        <w:rPr>
          <w:rFonts w:ascii="Arial" w:hAnsi="Arial" w:cs="Arial"/>
        </w:rPr>
        <w:t xml:space="preserve"> of the GDPR outlines the rights afforded individuals in respect of the processing of their personal data.  These rights are summarised below;</w:t>
      </w:r>
    </w:p>
    <w:p w14:paraId="2D657D41" w14:textId="77777777" w:rsidR="00F7137B" w:rsidRPr="00F7137B" w:rsidRDefault="00F7137B" w:rsidP="00F7137B">
      <w:pPr>
        <w:pStyle w:val="Default"/>
        <w:rPr>
          <w:rFonts w:ascii="Arial" w:hAnsi="Arial" w:cs="Arial"/>
        </w:rPr>
      </w:pPr>
    </w:p>
    <w:p w14:paraId="2982EF25" w14:textId="77777777" w:rsidR="00F7137B" w:rsidRPr="00F7137B" w:rsidRDefault="00F7137B" w:rsidP="00F7137B">
      <w:pPr>
        <w:pStyle w:val="Default"/>
        <w:numPr>
          <w:ilvl w:val="0"/>
          <w:numId w:val="46"/>
        </w:numPr>
        <w:rPr>
          <w:rFonts w:ascii="Arial" w:hAnsi="Arial" w:cs="Arial"/>
        </w:rPr>
      </w:pPr>
      <w:r w:rsidRPr="00F7137B">
        <w:rPr>
          <w:rFonts w:ascii="Arial" w:hAnsi="Arial" w:cs="Arial"/>
        </w:rPr>
        <w:t>The right to transparency in respect of the processing of their personal data</w:t>
      </w:r>
    </w:p>
    <w:p w14:paraId="1F1D31B0" w14:textId="77777777" w:rsidR="00F7137B" w:rsidRPr="00F7137B" w:rsidRDefault="00F7137B" w:rsidP="00F7137B">
      <w:pPr>
        <w:pStyle w:val="Default"/>
        <w:numPr>
          <w:ilvl w:val="0"/>
          <w:numId w:val="46"/>
        </w:numPr>
        <w:rPr>
          <w:rFonts w:ascii="Arial" w:hAnsi="Arial" w:cs="Arial"/>
        </w:rPr>
      </w:pPr>
      <w:r w:rsidRPr="00F7137B">
        <w:rPr>
          <w:rFonts w:ascii="Arial" w:hAnsi="Arial" w:cs="Arial"/>
        </w:rPr>
        <w:t>The right of subject access</w:t>
      </w:r>
    </w:p>
    <w:p w14:paraId="3E07FF36" w14:textId="77777777" w:rsidR="00F7137B" w:rsidRPr="00F7137B" w:rsidRDefault="00F7137B" w:rsidP="00F7137B">
      <w:pPr>
        <w:pStyle w:val="Default"/>
        <w:numPr>
          <w:ilvl w:val="0"/>
          <w:numId w:val="46"/>
        </w:numPr>
        <w:rPr>
          <w:rFonts w:ascii="Arial" w:hAnsi="Arial" w:cs="Arial"/>
        </w:rPr>
      </w:pPr>
      <w:r w:rsidRPr="00F7137B">
        <w:rPr>
          <w:rFonts w:ascii="Arial" w:hAnsi="Arial" w:cs="Arial"/>
        </w:rPr>
        <w:t>The right to rectification</w:t>
      </w:r>
    </w:p>
    <w:p w14:paraId="53D67F07" w14:textId="77777777" w:rsidR="00F7137B" w:rsidRPr="00F7137B" w:rsidRDefault="00F7137B" w:rsidP="00F7137B">
      <w:pPr>
        <w:pStyle w:val="Default"/>
        <w:numPr>
          <w:ilvl w:val="0"/>
          <w:numId w:val="46"/>
        </w:numPr>
        <w:rPr>
          <w:rFonts w:ascii="Arial" w:hAnsi="Arial" w:cs="Arial"/>
        </w:rPr>
      </w:pPr>
      <w:r w:rsidRPr="00F7137B">
        <w:rPr>
          <w:rFonts w:ascii="Arial" w:hAnsi="Arial" w:cs="Arial"/>
        </w:rPr>
        <w:t>The right to erasure</w:t>
      </w:r>
    </w:p>
    <w:p w14:paraId="66D40329" w14:textId="77777777" w:rsidR="00F7137B" w:rsidRPr="00F7137B" w:rsidRDefault="00F7137B" w:rsidP="00F7137B">
      <w:pPr>
        <w:pStyle w:val="Default"/>
        <w:numPr>
          <w:ilvl w:val="0"/>
          <w:numId w:val="46"/>
        </w:numPr>
        <w:rPr>
          <w:rFonts w:ascii="Arial" w:hAnsi="Arial" w:cs="Arial"/>
        </w:rPr>
      </w:pPr>
      <w:r w:rsidRPr="00F7137B">
        <w:rPr>
          <w:rFonts w:ascii="Arial" w:hAnsi="Arial" w:cs="Arial"/>
        </w:rPr>
        <w:t>The right to restriction of processing</w:t>
      </w:r>
    </w:p>
    <w:p w14:paraId="6E8A3101" w14:textId="77777777" w:rsidR="00F7137B" w:rsidRPr="00F7137B" w:rsidRDefault="00F7137B" w:rsidP="00F7137B">
      <w:pPr>
        <w:pStyle w:val="Default"/>
        <w:numPr>
          <w:ilvl w:val="0"/>
          <w:numId w:val="46"/>
        </w:numPr>
        <w:rPr>
          <w:rFonts w:ascii="Arial" w:hAnsi="Arial" w:cs="Arial"/>
        </w:rPr>
      </w:pPr>
      <w:r w:rsidRPr="00F7137B">
        <w:rPr>
          <w:rFonts w:ascii="Arial" w:hAnsi="Arial" w:cs="Arial"/>
        </w:rPr>
        <w:t>The right to data portability</w:t>
      </w:r>
    </w:p>
    <w:p w14:paraId="4686EFE5" w14:textId="77777777" w:rsidR="00F7137B" w:rsidRPr="00F7137B" w:rsidRDefault="00F7137B" w:rsidP="00F7137B">
      <w:pPr>
        <w:pStyle w:val="Default"/>
        <w:numPr>
          <w:ilvl w:val="0"/>
          <w:numId w:val="46"/>
        </w:numPr>
        <w:rPr>
          <w:rFonts w:ascii="Arial" w:hAnsi="Arial" w:cs="Arial"/>
        </w:rPr>
      </w:pPr>
      <w:r w:rsidRPr="00F7137B">
        <w:rPr>
          <w:rFonts w:ascii="Arial" w:hAnsi="Arial" w:cs="Arial"/>
        </w:rPr>
        <w:t>The right to object to processing</w:t>
      </w:r>
    </w:p>
    <w:p w14:paraId="41ADF9D6" w14:textId="77777777" w:rsidR="00F7137B" w:rsidRPr="00F7137B" w:rsidRDefault="00F7137B" w:rsidP="00F7137B">
      <w:pPr>
        <w:pStyle w:val="Default"/>
        <w:numPr>
          <w:ilvl w:val="0"/>
          <w:numId w:val="46"/>
        </w:numPr>
        <w:rPr>
          <w:rFonts w:ascii="Arial" w:hAnsi="Arial" w:cs="Arial"/>
        </w:rPr>
      </w:pPr>
      <w:r w:rsidRPr="00F7137B">
        <w:rPr>
          <w:rFonts w:ascii="Arial" w:hAnsi="Arial" w:cs="Arial"/>
        </w:rPr>
        <w:t>The right to request human intervention if processing is by automated means</w:t>
      </w:r>
    </w:p>
    <w:p w14:paraId="4A5651D2" w14:textId="77777777" w:rsidR="00F7137B" w:rsidRPr="00F7137B" w:rsidRDefault="00F7137B" w:rsidP="00F7137B">
      <w:pPr>
        <w:pStyle w:val="Default"/>
        <w:rPr>
          <w:rFonts w:ascii="Arial" w:hAnsi="Arial" w:cs="Arial"/>
        </w:rPr>
      </w:pPr>
    </w:p>
    <w:p w14:paraId="6C8DBF47" w14:textId="77777777" w:rsidR="00F7137B" w:rsidRPr="00F7137B" w:rsidRDefault="00F7137B" w:rsidP="00F7137B">
      <w:pPr>
        <w:pStyle w:val="Default"/>
        <w:rPr>
          <w:rFonts w:ascii="Arial" w:hAnsi="Arial" w:cs="Arial"/>
        </w:rPr>
      </w:pPr>
      <w:r w:rsidRPr="00F7137B">
        <w:rPr>
          <w:rFonts w:ascii="Arial" w:hAnsi="Arial" w:cs="Arial"/>
        </w:rPr>
        <w:t>11.2 Requests to exercise any of these rights are managed by the Data Protection Officer.  The School’s procedures for managing such requests are available</w:t>
      </w:r>
      <w:r w:rsidR="0044492A">
        <w:rPr>
          <w:rFonts w:ascii="Arial" w:hAnsi="Arial" w:cs="Arial"/>
        </w:rPr>
        <w:t xml:space="preserve"> on the website</w:t>
      </w:r>
      <w:r w:rsidRPr="00F7137B">
        <w:rPr>
          <w:rFonts w:ascii="Arial" w:hAnsi="Arial" w:cs="Arial"/>
        </w:rPr>
        <w:t xml:space="preserve"> and shall be adhered to whenever </w:t>
      </w:r>
      <w:r w:rsidR="00D56DC3">
        <w:rPr>
          <w:rFonts w:ascii="Arial" w:hAnsi="Arial" w:cs="Arial"/>
        </w:rPr>
        <w:t>the Federation of Stoke Hill Schools</w:t>
      </w:r>
      <w:r w:rsidRPr="00F7137B">
        <w:rPr>
          <w:rFonts w:ascii="Arial" w:hAnsi="Arial" w:cs="Arial"/>
        </w:rPr>
        <w:t xml:space="preserve"> receives a request from someone wishing to exercise these rights.</w:t>
      </w:r>
    </w:p>
    <w:p w14:paraId="14EFE668" w14:textId="77777777" w:rsidR="00F7137B" w:rsidRPr="00F7137B" w:rsidRDefault="00F7137B" w:rsidP="00F7137B">
      <w:pPr>
        <w:pStyle w:val="Default"/>
        <w:rPr>
          <w:rFonts w:ascii="Arial" w:hAnsi="Arial" w:cs="Arial"/>
        </w:rPr>
      </w:pPr>
    </w:p>
    <w:p w14:paraId="5266CE91" w14:textId="77777777" w:rsidR="00F7137B" w:rsidRPr="00F7137B" w:rsidRDefault="00F7137B" w:rsidP="00F7137B">
      <w:pPr>
        <w:pStyle w:val="Default"/>
        <w:rPr>
          <w:rFonts w:ascii="Arial" w:hAnsi="Arial" w:cs="Arial"/>
        </w:rPr>
      </w:pPr>
      <w:r w:rsidRPr="00F7137B">
        <w:rPr>
          <w:rFonts w:ascii="Arial" w:hAnsi="Arial" w:cs="Arial"/>
        </w:rPr>
        <w:t xml:space="preserve">11.3 When designing, implementing or procuring systems or services, </w:t>
      </w:r>
      <w:r w:rsidR="00D56DC3">
        <w:rPr>
          <w:rFonts w:ascii="Arial" w:hAnsi="Arial" w:cs="Arial"/>
        </w:rPr>
        <w:t>the Federation of Stoke Hill Schools</w:t>
      </w:r>
      <w:r w:rsidRPr="00F7137B">
        <w:rPr>
          <w:rFonts w:ascii="Arial" w:hAnsi="Arial" w:cs="Arial"/>
        </w:rPr>
        <w:t xml:space="preserve"> must ensure that those systems or services can allow members of the public to exercise any of the rights listed in section 11.1.  Any systems or services found to be incapable of managing such requests, should be referred to the Data Protection Officer and must be subject to a </w:t>
      </w:r>
      <w:hyperlink r:id="rId28" w:history="1">
        <w:r w:rsidRPr="00F7137B">
          <w:rPr>
            <w:rStyle w:val="Hyperlink"/>
            <w:rFonts w:ascii="Arial" w:hAnsi="Arial" w:cs="Arial"/>
          </w:rPr>
          <w:t>privacy impact assessment</w:t>
        </w:r>
      </w:hyperlink>
      <w:r w:rsidRPr="00F7137B">
        <w:rPr>
          <w:rFonts w:ascii="Arial" w:hAnsi="Arial" w:cs="Arial"/>
        </w:rPr>
        <w:t>.</w:t>
      </w:r>
    </w:p>
    <w:p w14:paraId="4D0F5FA6" w14:textId="77777777" w:rsidR="00F7137B" w:rsidRPr="00F7137B" w:rsidRDefault="00F7137B" w:rsidP="00F7137B">
      <w:pPr>
        <w:pStyle w:val="Default"/>
        <w:rPr>
          <w:rFonts w:ascii="Arial" w:hAnsi="Arial" w:cs="Arial"/>
        </w:rPr>
      </w:pPr>
    </w:p>
    <w:p w14:paraId="61D54E60" w14:textId="77777777" w:rsidR="00F7137B" w:rsidRPr="00F7137B" w:rsidRDefault="00F7137B" w:rsidP="00F7137B">
      <w:pPr>
        <w:pStyle w:val="Default"/>
        <w:rPr>
          <w:rFonts w:ascii="Arial" w:hAnsi="Arial" w:cs="Arial"/>
          <w:b/>
        </w:rPr>
      </w:pPr>
      <w:r w:rsidRPr="00F7137B">
        <w:rPr>
          <w:rFonts w:ascii="Arial" w:hAnsi="Arial" w:cs="Arial"/>
          <w:b/>
        </w:rPr>
        <w:t>12. Privacy by design</w:t>
      </w:r>
    </w:p>
    <w:p w14:paraId="4F2CA85E" w14:textId="0B3234FC" w:rsidR="00F7137B" w:rsidRPr="00F7137B" w:rsidRDefault="00F7137B" w:rsidP="00F7137B">
      <w:pPr>
        <w:pStyle w:val="Default"/>
        <w:rPr>
          <w:rFonts w:ascii="Arial" w:hAnsi="Arial" w:cs="Arial"/>
        </w:rPr>
      </w:pPr>
      <w:r w:rsidRPr="00F7137B">
        <w:rPr>
          <w:rFonts w:ascii="Arial" w:hAnsi="Arial" w:cs="Arial"/>
        </w:rPr>
        <w:t xml:space="preserve">12.1 </w:t>
      </w:r>
      <w:hyperlink r:id="rId29" w:history="1">
        <w:r w:rsidRPr="00F7137B">
          <w:rPr>
            <w:rStyle w:val="Hyperlink"/>
            <w:rFonts w:ascii="Arial" w:hAnsi="Arial" w:cs="Arial"/>
          </w:rPr>
          <w:t>Article 29</w:t>
        </w:r>
      </w:hyperlink>
      <w:r w:rsidRPr="00F7137B">
        <w:rPr>
          <w:rFonts w:ascii="Arial" w:hAnsi="Arial" w:cs="Arial"/>
        </w:rPr>
        <w:t xml:space="preserve"> of the GDPR creates a statutory obligation on </w:t>
      </w:r>
      <w:r w:rsidR="00596A2F">
        <w:rPr>
          <w:rFonts w:ascii="Arial" w:hAnsi="Arial" w:cs="Arial"/>
        </w:rPr>
        <w:t>the Federation of Stoke Hill Schools</w:t>
      </w:r>
      <w:r w:rsidRPr="00F7137B">
        <w:rPr>
          <w:rFonts w:ascii="Arial" w:hAnsi="Arial" w:cs="Arial"/>
        </w:rPr>
        <w:t xml:space="preserve"> to ensure that a </w:t>
      </w:r>
      <w:hyperlink r:id="rId30" w:history="1">
        <w:r w:rsidRPr="00F7137B">
          <w:rPr>
            <w:rStyle w:val="Hyperlink"/>
            <w:rFonts w:ascii="Arial" w:hAnsi="Arial" w:cs="Arial"/>
          </w:rPr>
          <w:t>privacy impact assessment</w:t>
        </w:r>
      </w:hyperlink>
      <w:r w:rsidRPr="00F7137B">
        <w:rPr>
          <w:rFonts w:ascii="Arial" w:hAnsi="Arial" w:cs="Arial"/>
        </w:rPr>
        <w:t xml:space="preserve"> is undertaken on all new systems, processes or procedures that intend to process personal data, prior to their implementation.  Such assessments are to be carried out by or in consultation with the Data Protection Officer.  All assessments undertaken will be carried out in accordance with the School’s Privacy Impact Assessment Procedure.</w:t>
      </w:r>
    </w:p>
    <w:p w14:paraId="7F4402C6" w14:textId="77777777" w:rsidR="00F7137B" w:rsidRPr="00F7137B" w:rsidRDefault="00F7137B" w:rsidP="00F7137B">
      <w:pPr>
        <w:pStyle w:val="Default"/>
        <w:rPr>
          <w:rFonts w:ascii="Arial" w:hAnsi="Arial" w:cs="Arial"/>
        </w:rPr>
      </w:pPr>
    </w:p>
    <w:p w14:paraId="6F2B63F5" w14:textId="77777777" w:rsidR="00F7137B" w:rsidRPr="00F7137B" w:rsidRDefault="00F7137B" w:rsidP="00F7137B">
      <w:pPr>
        <w:pStyle w:val="Default"/>
        <w:rPr>
          <w:rFonts w:ascii="Arial" w:hAnsi="Arial" w:cs="Arial"/>
        </w:rPr>
      </w:pPr>
      <w:r w:rsidRPr="00F7137B">
        <w:rPr>
          <w:rFonts w:ascii="Arial" w:hAnsi="Arial" w:cs="Arial"/>
        </w:rPr>
        <w:t xml:space="preserve">12.2 Compliance risks identified following a privacy impact assessment will be presented to relevant Information Asset Owners, Information Asset Administrators and or the Senior Information Risk Owner (SIRO) in accordance with the School’s Information Assurance Policy. </w:t>
      </w:r>
    </w:p>
    <w:p w14:paraId="6EA69BEC" w14:textId="77777777" w:rsidR="00F7137B" w:rsidRPr="00F7137B" w:rsidRDefault="00F7137B" w:rsidP="00F7137B">
      <w:pPr>
        <w:pStyle w:val="Default"/>
        <w:rPr>
          <w:rFonts w:ascii="Arial" w:hAnsi="Arial" w:cs="Arial"/>
        </w:rPr>
      </w:pPr>
    </w:p>
    <w:p w14:paraId="08B8988F" w14:textId="77777777" w:rsidR="00F7137B" w:rsidRPr="00F7137B" w:rsidRDefault="00F7137B" w:rsidP="00F7137B">
      <w:pPr>
        <w:pStyle w:val="Default"/>
        <w:rPr>
          <w:rFonts w:ascii="Arial" w:hAnsi="Arial" w:cs="Arial"/>
        </w:rPr>
      </w:pPr>
      <w:r w:rsidRPr="00F7137B">
        <w:rPr>
          <w:rFonts w:ascii="Arial" w:hAnsi="Arial" w:cs="Arial"/>
        </w:rPr>
        <w:t xml:space="preserve">12.3 If following the completion of a </w:t>
      </w:r>
      <w:hyperlink r:id="rId31" w:history="1">
        <w:r w:rsidRPr="00F7137B">
          <w:rPr>
            <w:rStyle w:val="Hyperlink"/>
            <w:rFonts w:ascii="Arial" w:hAnsi="Arial" w:cs="Arial"/>
          </w:rPr>
          <w:t>privacy impact assessment</w:t>
        </w:r>
      </w:hyperlink>
      <w:r w:rsidRPr="00F7137B">
        <w:rPr>
          <w:rFonts w:ascii="Arial" w:hAnsi="Arial" w:cs="Arial"/>
        </w:rPr>
        <w:t xml:space="preserve">, </w:t>
      </w:r>
      <w:r w:rsidR="00D56DC3">
        <w:rPr>
          <w:rFonts w:ascii="Arial" w:hAnsi="Arial" w:cs="Arial"/>
        </w:rPr>
        <w:t>The Federation of Stoke Hill Schools</w:t>
      </w:r>
      <w:r w:rsidRPr="00F7137B">
        <w:rPr>
          <w:rFonts w:ascii="Arial" w:hAnsi="Arial" w:cs="Arial"/>
        </w:rPr>
        <w:t xml:space="preserve"> identifies processing activities assessed as high risk that cannot be mitigated to an acceptable level, the authority will consult with the Information Commissioner’s Office prior to implementing the proposed processing activity, system or process.    </w:t>
      </w:r>
    </w:p>
    <w:p w14:paraId="2CC1681D" w14:textId="77777777" w:rsidR="00F7137B" w:rsidRPr="00F7137B" w:rsidRDefault="00F7137B" w:rsidP="00F7137B">
      <w:pPr>
        <w:pStyle w:val="Default"/>
        <w:rPr>
          <w:rFonts w:ascii="Arial" w:hAnsi="Arial" w:cs="Arial"/>
        </w:rPr>
      </w:pPr>
    </w:p>
    <w:p w14:paraId="12C3E2ED" w14:textId="77777777" w:rsidR="00F7137B" w:rsidRPr="00F7137B" w:rsidRDefault="00F7137B" w:rsidP="00F7137B">
      <w:pPr>
        <w:pStyle w:val="Default"/>
        <w:rPr>
          <w:rFonts w:ascii="Arial" w:hAnsi="Arial" w:cs="Arial"/>
          <w:b/>
        </w:rPr>
      </w:pPr>
      <w:r w:rsidRPr="00F7137B">
        <w:rPr>
          <w:rFonts w:ascii="Arial" w:hAnsi="Arial" w:cs="Arial"/>
          <w:b/>
        </w:rPr>
        <w:t>13.0 GDPR and procurement</w:t>
      </w:r>
    </w:p>
    <w:p w14:paraId="7FE54F06" w14:textId="77777777" w:rsidR="00F7137B" w:rsidRPr="00F7137B" w:rsidRDefault="00F7137B" w:rsidP="00F7137B">
      <w:pPr>
        <w:pStyle w:val="Default"/>
        <w:rPr>
          <w:rFonts w:ascii="Arial" w:hAnsi="Arial" w:cs="Arial"/>
        </w:rPr>
      </w:pPr>
      <w:r w:rsidRPr="00F7137B">
        <w:rPr>
          <w:rFonts w:ascii="Arial" w:hAnsi="Arial" w:cs="Arial"/>
        </w:rPr>
        <w:t xml:space="preserve">13.1 </w:t>
      </w:r>
      <w:r w:rsidR="00D56DC3">
        <w:rPr>
          <w:rFonts w:ascii="Arial" w:hAnsi="Arial" w:cs="Arial"/>
        </w:rPr>
        <w:t>The Federation of Stoke Hill Schools</w:t>
      </w:r>
      <w:r w:rsidRPr="00F7137B">
        <w:rPr>
          <w:rFonts w:ascii="Arial" w:hAnsi="Arial" w:cs="Arial"/>
        </w:rPr>
        <w:t xml:space="preserve"> is committed to upholding the confidentiality, availability and integrity of information that is processed by our contractors on our behalf.  Underpinning this commitment, we will ensure that the following measures are followed when procuring goods and services that involve the processing of personal data.</w:t>
      </w:r>
    </w:p>
    <w:p w14:paraId="1B158A79" w14:textId="77777777" w:rsidR="00F7137B" w:rsidRPr="00F7137B" w:rsidRDefault="00F7137B" w:rsidP="00F7137B">
      <w:pPr>
        <w:pStyle w:val="Default"/>
        <w:numPr>
          <w:ilvl w:val="0"/>
          <w:numId w:val="49"/>
        </w:numPr>
        <w:rPr>
          <w:rFonts w:ascii="Arial" w:hAnsi="Arial" w:cs="Arial"/>
        </w:rPr>
      </w:pPr>
      <w:r w:rsidRPr="00F7137B">
        <w:rPr>
          <w:rFonts w:ascii="Arial" w:hAnsi="Arial" w:cs="Arial"/>
        </w:rPr>
        <w:t xml:space="preserve">A </w:t>
      </w:r>
      <w:hyperlink r:id="rId32" w:history="1">
        <w:r w:rsidRPr="00F7137B">
          <w:rPr>
            <w:rStyle w:val="Hyperlink"/>
            <w:rFonts w:ascii="Arial" w:hAnsi="Arial" w:cs="Arial"/>
          </w:rPr>
          <w:t>privacy impact assessment</w:t>
        </w:r>
      </w:hyperlink>
      <w:r w:rsidRPr="00F7137B">
        <w:rPr>
          <w:rFonts w:ascii="Arial" w:hAnsi="Arial" w:cs="Arial"/>
        </w:rPr>
        <w:t xml:space="preserve"> is undertaken prior to any procurement which involves the processing of personal data</w:t>
      </w:r>
    </w:p>
    <w:p w14:paraId="246E1003" w14:textId="77777777" w:rsidR="00F7137B" w:rsidRPr="00F7137B" w:rsidRDefault="00F7137B" w:rsidP="00F7137B">
      <w:pPr>
        <w:pStyle w:val="Default"/>
        <w:numPr>
          <w:ilvl w:val="0"/>
          <w:numId w:val="49"/>
        </w:numPr>
        <w:rPr>
          <w:rFonts w:ascii="Arial" w:hAnsi="Arial" w:cs="Arial"/>
        </w:rPr>
      </w:pPr>
      <w:r w:rsidRPr="00F7137B">
        <w:rPr>
          <w:rFonts w:ascii="Arial" w:hAnsi="Arial" w:cs="Arial"/>
        </w:rPr>
        <w:t xml:space="preserve">A </w:t>
      </w:r>
      <w:hyperlink r:id="rId33" w:history="1">
        <w:r w:rsidRPr="00F7137B">
          <w:rPr>
            <w:rStyle w:val="Hyperlink"/>
            <w:rFonts w:ascii="Arial" w:hAnsi="Arial" w:cs="Arial"/>
          </w:rPr>
          <w:t>security questionnaire</w:t>
        </w:r>
      </w:hyperlink>
      <w:r w:rsidRPr="00F7137B">
        <w:rPr>
          <w:rFonts w:ascii="Arial" w:hAnsi="Arial" w:cs="Arial"/>
        </w:rPr>
        <w:t xml:space="preserve"> is completed to ascertain the technical and organisational measures that prospective contractors will put in place to protect the data that they will processing on behalf of [Insert School Name].  The results of which will inform on the final decision as to whether the School contracts with that organisation.</w:t>
      </w:r>
    </w:p>
    <w:p w14:paraId="2D690494" w14:textId="77777777" w:rsidR="00F7137B" w:rsidRPr="00F7137B" w:rsidRDefault="00F7137B" w:rsidP="00F7137B">
      <w:pPr>
        <w:pStyle w:val="Default"/>
        <w:numPr>
          <w:ilvl w:val="0"/>
          <w:numId w:val="49"/>
        </w:numPr>
        <w:rPr>
          <w:rFonts w:ascii="Arial" w:hAnsi="Arial" w:cs="Arial"/>
        </w:rPr>
      </w:pPr>
      <w:r w:rsidRPr="00F7137B">
        <w:rPr>
          <w:rFonts w:ascii="Arial" w:hAnsi="Arial" w:cs="Arial"/>
        </w:rPr>
        <w:t xml:space="preserve">When procuring goods and services that requires a formal procurement exercise, we will ensure that contractual provision is in place which clearly identifies the following; who is the data controller; what data is being processed; a record of processing activity (in accordance with </w:t>
      </w:r>
      <w:hyperlink r:id="rId34" w:history="1">
        <w:r w:rsidRPr="00F7137B">
          <w:rPr>
            <w:rStyle w:val="Hyperlink"/>
            <w:rFonts w:ascii="Arial" w:hAnsi="Arial" w:cs="Arial"/>
          </w:rPr>
          <w:t>article 30</w:t>
        </w:r>
      </w:hyperlink>
      <w:r w:rsidRPr="00F7137B">
        <w:rPr>
          <w:rFonts w:ascii="Arial" w:hAnsi="Arial" w:cs="Arial"/>
        </w:rPr>
        <w:t xml:space="preserve"> of the GDPR); arrangements for how personal data will be disposed of or returned to </w:t>
      </w:r>
      <w:r w:rsidRPr="00F7137B">
        <w:rPr>
          <w:rFonts w:ascii="Arial" w:hAnsi="Arial" w:cs="Arial"/>
        </w:rPr>
        <w:lastRenderedPageBreak/>
        <w:t>the School at the end of the contract; contractual clauses which mandate conformance to the GDPR.</w:t>
      </w:r>
    </w:p>
    <w:p w14:paraId="30E1722A" w14:textId="77777777" w:rsidR="00F7137B" w:rsidRPr="00F7137B" w:rsidRDefault="00F7137B" w:rsidP="00F7137B">
      <w:pPr>
        <w:pStyle w:val="Default"/>
        <w:numPr>
          <w:ilvl w:val="0"/>
          <w:numId w:val="49"/>
        </w:numPr>
        <w:rPr>
          <w:rFonts w:ascii="Arial" w:hAnsi="Arial" w:cs="Arial"/>
        </w:rPr>
      </w:pPr>
      <w:r w:rsidRPr="00F7137B">
        <w:rPr>
          <w:rFonts w:ascii="Arial" w:hAnsi="Arial" w:cs="Arial"/>
        </w:rPr>
        <w:t xml:space="preserve">When procuring goods or services that do not require a formal procurement exercise, and which involve the processing of personal data, staff must ensure that they follow the School’s </w:t>
      </w:r>
      <w:hyperlink r:id="rId35" w:history="1">
        <w:r w:rsidRPr="00F7137B">
          <w:rPr>
            <w:rStyle w:val="Hyperlink"/>
            <w:rFonts w:ascii="Arial" w:hAnsi="Arial" w:cs="Arial"/>
          </w:rPr>
          <w:t>Guide to security during procurement</w:t>
        </w:r>
      </w:hyperlink>
      <w:r w:rsidRPr="00F7137B">
        <w:rPr>
          <w:rFonts w:ascii="Arial" w:hAnsi="Arial" w:cs="Arial"/>
        </w:rPr>
        <w:t>.</w:t>
      </w:r>
    </w:p>
    <w:p w14:paraId="53E58B46" w14:textId="77777777" w:rsidR="00F7137B" w:rsidRPr="00F7137B" w:rsidRDefault="00F7137B" w:rsidP="00F7137B">
      <w:pPr>
        <w:pStyle w:val="Default"/>
        <w:rPr>
          <w:rFonts w:ascii="Arial" w:hAnsi="Arial" w:cs="Arial"/>
        </w:rPr>
      </w:pPr>
    </w:p>
    <w:p w14:paraId="281CEA5A" w14:textId="77777777" w:rsidR="00F7137B" w:rsidRPr="00F7137B" w:rsidRDefault="00F7137B" w:rsidP="00F7137B">
      <w:pPr>
        <w:pStyle w:val="Default"/>
        <w:rPr>
          <w:rFonts w:ascii="Arial" w:hAnsi="Arial" w:cs="Arial"/>
        </w:rPr>
      </w:pPr>
      <w:r w:rsidRPr="00F7137B">
        <w:rPr>
          <w:rFonts w:ascii="Arial" w:hAnsi="Arial" w:cs="Arial"/>
        </w:rPr>
        <w:t>13.2 Where risks are identified during a formal or informal procurement process, these will be managed in accordance with the School’s Information Assurance Policy.</w:t>
      </w:r>
    </w:p>
    <w:p w14:paraId="78574413" w14:textId="77777777" w:rsidR="00F7137B" w:rsidRPr="00F7137B" w:rsidRDefault="00F7137B" w:rsidP="00F7137B">
      <w:pPr>
        <w:pStyle w:val="Default"/>
        <w:rPr>
          <w:rFonts w:ascii="Arial" w:hAnsi="Arial" w:cs="Arial"/>
        </w:rPr>
      </w:pPr>
    </w:p>
    <w:p w14:paraId="46DB94BF" w14:textId="77777777" w:rsidR="00F7137B" w:rsidRPr="00F7137B" w:rsidRDefault="00F7137B" w:rsidP="00F7137B">
      <w:pPr>
        <w:pStyle w:val="Default"/>
        <w:rPr>
          <w:rFonts w:ascii="Arial" w:hAnsi="Arial" w:cs="Arial"/>
          <w:b/>
        </w:rPr>
      </w:pPr>
      <w:r w:rsidRPr="00F7137B">
        <w:rPr>
          <w:rFonts w:ascii="Arial" w:hAnsi="Arial" w:cs="Arial"/>
          <w:b/>
        </w:rPr>
        <w:t>14. Records of processing activity</w:t>
      </w:r>
    </w:p>
    <w:p w14:paraId="70E6495D" w14:textId="77777777" w:rsidR="00F7137B" w:rsidRPr="00F7137B" w:rsidRDefault="00F7137B" w:rsidP="00F7137B">
      <w:pPr>
        <w:pStyle w:val="Default"/>
        <w:rPr>
          <w:rFonts w:ascii="Arial" w:hAnsi="Arial" w:cs="Arial"/>
        </w:rPr>
      </w:pPr>
      <w:r w:rsidRPr="00F7137B">
        <w:rPr>
          <w:rFonts w:ascii="Arial" w:hAnsi="Arial" w:cs="Arial"/>
        </w:rPr>
        <w:t xml:space="preserve">14.1 Information Asset Owners will ensure that records of the processing activity are maintained for all information assets under their direct responsibility.   Such records will include the information required in </w:t>
      </w:r>
      <w:hyperlink r:id="rId36" w:history="1">
        <w:r w:rsidRPr="00F7137B">
          <w:rPr>
            <w:rStyle w:val="Hyperlink"/>
            <w:rFonts w:ascii="Arial" w:hAnsi="Arial" w:cs="Arial"/>
          </w:rPr>
          <w:t>article 30</w:t>
        </w:r>
      </w:hyperlink>
      <w:r w:rsidRPr="00F7137B">
        <w:rPr>
          <w:rFonts w:ascii="Arial" w:hAnsi="Arial" w:cs="Arial"/>
        </w:rPr>
        <w:t xml:space="preserve"> of the GDPR.  Such records are to be made available to members of the public, the Information Commissioner’s Office (or other supervisory authority as required) or the European Data Protection Board on request.</w:t>
      </w:r>
    </w:p>
    <w:p w14:paraId="4D9956CA" w14:textId="77777777" w:rsidR="00F7137B" w:rsidRPr="00F7137B" w:rsidRDefault="00F7137B" w:rsidP="00F7137B">
      <w:pPr>
        <w:pStyle w:val="Default"/>
        <w:rPr>
          <w:rFonts w:ascii="Arial" w:hAnsi="Arial" w:cs="Arial"/>
        </w:rPr>
      </w:pPr>
    </w:p>
    <w:p w14:paraId="0EA373B4" w14:textId="77777777" w:rsidR="00F7137B" w:rsidRPr="00F7137B" w:rsidRDefault="00F7137B" w:rsidP="00F7137B">
      <w:pPr>
        <w:pStyle w:val="Default"/>
        <w:rPr>
          <w:rFonts w:ascii="Arial" w:hAnsi="Arial" w:cs="Arial"/>
        </w:rPr>
      </w:pPr>
      <w:r w:rsidRPr="00F7137B">
        <w:rPr>
          <w:rFonts w:ascii="Arial" w:hAnsi="Arial" w:cs="Arial"/>
        </w:rPr>
        <w:t>14</w:t>
      </w:r>
      <w:r w:rsidR="00D56DC3">
        <w:rPr>
          <w:rFonts w:ascii="Arial" w:hAnsi="Arial" w:cs="Arial"/>
        </w:rPr>
        <w:t>.2The Federation of Stoke Hill Schools</w:t>
      </w:r>
      <w:r w:rsidRPr="00F7137B">
        <w:rPr>
          <w:rFonts w:ascii="Arial" w:hAnsi="Arial" w:cs="Arial"/>
        </w:rPr>
        <w:t xml:space="preserve"> will have measures in place to ensure that data processors responsible for processing personal data on behalf of the School, will maintain records of processing as required by </w:t>
      </w:r>
      <w:hyperlink r:id="rId37" w:history="1">
        <w:r w:rsidRPr="00F7137B">
          <w:rPr>
            <w:rStyle w:val="Hyperlink"/>
            <w:rFonts w:ascii="Arial" w:hAnsi="Arial" w:cs="Arial"/>
          </w:rPr>
          <w:t>article 30</w:t>
        </w:r>
      </w:hyperlink>
      <w:r w:rsidRPr="00F7137B">
        <w:rPr>
          <w:rFonts w:ascii="Arial" w:hAnsi="Arial" w:cs="Arial"/>
        </w:rPr>
        <w:t xml:space="preserve"> of the GDPR.</w:t>
      </w:r>
    </w:p>
    <w:p w14:paraId="2F9A7E95" w14:textId="77777777" w:rsidR="00F7137B" w:rsidRPr="00F7137B" w:rsidRDefault="00F7137B" w:rsidP="00F7137B">
      <w:pPr>
        <w:pStyle w:val="Default"/>
        <w:rPr>
          <w:rFonts w:ascii="Arial" w:hAnsi="Arial" w:cs="Arial"/>
        </w:rPr>
      </w:pPr>
    </w:p>
    <w:p w14:paraId="54F6EAD3" w14:textId="77777777" w:rsidR="00F7137B" w:rsidRPr="00F7137B" w:rsidRDefault="00F7137B" w:rsidP="00F7137B">
      <w:pPr>
        <w:pStyle w:val="Default"/>
        <w:rPr>
          <w:rFonts w:ascii="Arial" w:hAnsi="Arial" w:cs="Arial"/>
          <w:b/>
        </w:rPr>
      </w:pPr>
      <w:r w:rsidRPr="00F7137B">
        <w:rPr>
          <w:rFonts w:ascii="Arial" w:hAnsi="Arial" w:cs="Arial"/>
          <w:b/>
        </w:rPr>
        <w:t>15. Security incident management and notification</w:t>
      </w:r>
    </w:p>
    <w:p w14:paraId="1F9B928C" w14:textId="77777777" w:rsidR="00F7137B" w:rsidRPr="00F7137B" w:rsidRDefault="00F7137B" w:rsidP="00F7137B">
      <w:pPr>
        <w:pStyle w:val="Default"/>
        <w:rPr>
          <w:rFonts w:ascii="Arial" w:hAnsi="Arial" w:cs="Arial"/>
        </w:rPr>
      </w:pPr>
      <w:r w:rsidRPr="00F7137B">
        <w:rPr>
          <w:rFonts w:ascii="Arial" w:hAnsi="Arial" w:cs="Arial"/>
        </w:rPr>
        <w:t xml:space="preserve">15.1 An </w:t>
      </w:r>
      <w:hyperlink r:id="rId38" w:history="1">
        <w:r w:rsidRPr="00F7137B">
          <w:rPr>
            <w:rStyle w:val="Hyperlink"/>
            <w:rFonts w:ascii="Arial" w:hAnsi="Arial" w:cs="Arial"/>
          </w:rPr>
          <w:t>information security incident</w:t>
        </w:r>
      </w:hyperlink>
      <w:r w:rsidRPr="00F7137B">
        <w:rPr>
          <w:rFonts w:ascii="Arial" w:hAnsi="Arial" w:cs="Arial"/>
        </w:rPr>
        <w:t xml:space="preserve"> can occur when the confidentiality, availability and or integrity of personal data is put at risk.  Examples of activities considered an information security incident might include; information being at risk of or being lost; stolen; disclosed to the wrong recipients (accidentally or deliberately); accessed or attempted to be accessed unlawfully and/or without the permission of the School; sold or used without the permission of the School or a system containing personal data or sensitive business data malfunctions and the information is irretrievable indefinitely or for a long period of time.</w:t>
      </w:r>
    </w:p>
    <w:p w14:paraId="2E51BBEF" w14:textId="77777777" w:rsidR="00F7137B" w:rsidRPr="00F7137B" w:rsidRDefault="00F7137B" w:rsidP="00F7137B">
      <w:pPr>
        <w:pStyle w:val="Default"/>
        <w:rPr>
          <w:rFonts w:ascii="Arial" w:hAnsi="Arial" w:cs="Arial"/>
        </w:rPr>
      </w:pPr>
    </w:p>
    <w:p w14:paraId="10A386B6" w14:textId="77777777" w:rsidR="00F7137B" w:rsidRPr="00F7137B" w:rsidRDefault="00F7137B" w:rsidP="00F7137B">
      <w:pPr>
        <w:pStyle w:val="Default"/>
        <w:rPr>
          <w:rFonts w:ascii="Arial" w:hAnsi="Arial" w:cs="Arial"/>
        </w:rPr>
      </w:pPr>
      <w:r w:rsidRPr="00F7137B">
        <w:rPr>
          <w:rFonts w:ascii="Arial" w:hAnsi="Arial" w:cs="Arial"/>
        </w:rPr>
        <w:t xml:space="preserve">15.2 </w:t>
      </w:r>
      <w:r w:rsidR="00D56DC3">
        <w:rPr>
          <w:rFonts w:ascii="Arial" w:hAnsi="Arial" w:cs="Arial"/>
        </w:rPr>
        <w:t>The Federation of Stoke Hill Schools</w:t>
      </w:r>
      <w:r w:rsidRPr="00F7137B">
        <w:rPr>
          <w:rFonts w:ascii="Arial" w:hAnsi="Arial" w:cs="Arial"/>
        </w:rPr>
        <w:t xml:space="preserve"> has a Security Incident Management Policy and Procedure in place which governs how the School and its staff must report and handle incidents.  This policy and procedure must be followed at all times.</w:t>
      </w:r>
    </w:p>
    <w:p w14:paraId="6C73A126" w14:textId="77777777" w:rsidR="00F7137B" w:rsidRPr="00F7137B" w:rsidRDefault="00F7137B" w:rsidP="00F7137B">
      <w:pPr>
        <w:pStyle w:val="Default"/>
        <w:rPr>
          <w:rFonts w:ascii="Arial" w:hAnsi="Arial" w:cs="Arial"/>
        </w:rPr>
      </w:pPr>
    </w:p>
    <w:p w14:paraId="2AFA0F04" w14:textId="77777777" w:rsidR="00F7137B" w:rsidRPr="00F7137B" w:rsidRDefault="00F7137B" w:rsidP="00F7137B">
      <w:pPr>
        <w:pStyle w:val="Default"/>
        <w:rPr>
          <w:rFonts w:ascii="Arial" w:hAnsi="Arial" w:cs="Arial"/>
        </w:rPr>
      </w:pPr>
      <w:r w:rsidRPr="00F7137B">
        <w:rPr>
          <w:rFonts w:ascii="Arial" w:hAnsi="Arial" w:cs="Arial"/>
        </w:rPr>
        <w:t xml:space="preserve">15.3 In accordance with </w:t>
      </w:r>
      <w:hyperlink r:id="rId39" w:history="1">
        <w:r w:rsidRPr="00F7137B">
          <w:rPr>
            <w:rStyle w:val="Hyperlink"/>
            <w:rFonts w:ascii="Arial" w:hAnsi="Arial" w:cs="Arial"/>
          </w:rPr>
          <w:t>article 33</w:t>
        </w:r>
      </w:hyperlink>
      <w:r w:rsidRPr="00F7137B">
        <w:rPr>
          <w:rFonts w:ascii="Arial" w:hAnsi="Arial" w:cs="Arial"/>
        </w:rPr>
        <w:t xml:space="preserve"> of the GDPR, </w:t>
      </w:r>
      <w:r w:rsidR="00D56DC3">
        <w:rPr>
          <w:rFonts w:ascii="Arial" w:hAnsi="Arial" w:cs="Arial"/>
        </w:rPr>
        <w:t>the Federation of Stoke Hill Schools</w:t>
      </w:r>
      <w:r w:rsidRPr="00F7137B">
        <w:rPr>
          <w:rFonts w:ascii="Arial" w:hAnsi="Arial" w:cs="Arial"/>
        </w:rPr>
        <w:t xml:space="preserve"> is committed to notifying the Information Commissioner’s Office or relevant supervisory authority within 72 hours, of being notified of an information security incident that might adversely affect the rights and freedoms of a data subject. Notifications of this nature are the responsibility of the Data Protection Officer, who will ensure that the risks associated with information security incidents are recorded, monitored and where appropriate escalated in accordance with the School’s Information Assurance Policy.</w:t>
      </w:r>
    </w:p>
    <w:p w14:paraId="561EC89F" w14:textId="77777777" w:rsidR="00F7137B" w:rsidRPr="00F7137B" w:rsidRDefault="00F7137B" w:rsidP="00F7137B">
      <w:pPr>
        <w:pStyle w:val="Default"/>
        <w:rPr>
          <w:rFonts w:ascii="Arial" w:hAnsi="Arial" w:cs="Arial"/>
          <w:b/>
        </w:rPr>
      </w:pPr>
    </w:p>
    <w:p w14:paraId="76035021" w14:textId="77777777" w:rsidR="00F7137B" w:rsidRPr="00F7137B" w:rsidRDefault="00F7137B" w:rsidP="00F7137B">
      <w:pPr>
        <w:pStyle w:val="Default"/>
        <w:rPr>
          <w:rFonts w:ascii="Arial" w:hAnsi="Arial" w:cs="Arial"/>
          <w:b/>
        </w:rPr>
      </w:pPr>
      <w:r w:rsidRPr="00F7137B">
        <w:rPr>
          <w:rFonts w:ascii="Arial" w:hAnsi="Arial" w:cs="Arial"/>
          <w:b/>
        </w:rPr>
        <w:t>16. The Data Protection Officer</w:t>
      </w:r>
    </w:p>
    <w:p w14:paraId="7825F00E" w14:textId="77777777" w:rsidR="00F7137B" w:rsidRPr="00F7137B" w:rsidRDefault="00F7137B" w:rsidP="00F7137B">
      <w:pPr>
        <w:pStyle w:val="Default"/>
        <w:rPr>
          <w:rFonts w:ascii="Arial" w:hAnsi="Arial" w:cs="Arial"/>
        </w:rPr>
      </w:pPr>
      <w:r w:rsidRPr="00F7137B">
        <w:rPr>
          <w:rFonts w:ascii="Arial" w:hAnsi="Arial" w:cs="Arial"/>
        </w:rPr>
        <w:t xml:space="preserve">16.1 </w:t>
      </w:r>
      <w:hyperlink r:id="rId40" w:history="1">
        <w:r w:rsidRPr="00F7137B">
          <w:rPr>
            <w:rStyle w:val="Hyperlink"/>
            <w:rFonts w:ascii="Arial" w:hAnsi="Arial" w:cs="Arial"/>
          </w:rPr>
          <w:t>Article 37</w:t>
        </w:r>
      </w:hyperlink>
      <w:r w:rsidRPr="00F7137B">
        <w:rPr>
          <w:rFonts w:ascii="Arial" w:hAnsi="Arial" w:cs="Arial"/>
        </w:rPr>
        <w:t xml:space="preserve"> of the GDPR requires that </w:t>
      </w:r>
      <w:r w:rsidR="00D56DC3">
        <w:rPr>
          <w:rFonts w:ascii="Arial" w:hAnsi="Arial" w:cs="Arial"/>
        </w:rPr>
        <w:t>the Federation of Stoke Hill Schools</w:t>
      </w:r>
      <w:r w:rsidRPr="00F7137B">
        <w:rPr>
          <w:rFonts w:ascii="Arial" w:hAnsi="Arial" w:cs="Arial"/>
        </w:rPr>
        <w:t xml:space="preserve"> appoints a Data Protection Officer to undertake the tasks outlined in </w:t>
      </w:r>
      <w:hyperlink r:id="rId41" w:history="1">
        <w:r w:rsidRPr="00F7137B">
          <w:rPr>
            <w:rStyle w:val="Hyperlink"/>
            <w:rFonts w:ascii="Arial" w:hAnsi="Arial" w:cs="Arial"/>
          </w:rPr>
          <w:t>article 39</w:t>
        </w:r>
      </w:hyperlink>
      <w:r w:rsidRPr="00F7137B">
        <w:rPr>
          <w:rFonts w:ascii="Arial" w:hAnsi="Arial" w:cs="Arial"/>
        </w:rPr>
        <w:t xml:space="preserve"> of the GDPR.  Contact details for the Data Protection Officer will be made publicly available and will be referred to in all privacy notices.</w:t>
      </w:r>
    </w:p>
    <w:p w14:paraId="627742D8" w14:textId="77777777" w:rsidR="00F7137B" w:rsidRPr="00F7137B" w:rsidRDefault="008208DB" w:rsidP="00F7137B">
      <w:pPr>
        <w:pStyle w:val="Default"/>
        <w:rPr>
          <w:rFonts w:ascii="Arial" w:hAnsi="Arial" w:cs="Arial"/>
        </w:rPr>
      </w:pPr>
      <w:r>
        <w:rPr>
          <w:rFonts w:ascii="Arial" w:hAnsi="Arial" w:cs="Arial"/>
        </w:rPr>
        <w:lastRenderedPageBreak/>
        <w:t>16.2 The Federation of Stoke Hill Schools</w:t>
      </w:r>
      <w:r w:rsidR="00F7137B" w:rsidRPr="00F7137B">
        <w:rPr>
          <w:rFonts w:ascii="Arial" w:hAnsi="Arial" w:cs="Arial"/>
        </w:rPr>
        <w:t xml:space="preserve"> will commit to ensure that the Data Protection Officer is sufficiently resourced to undertake the tasks assigned to them under </w:t>
      </w:r>
      <w:hyperlink r:id="rId42" w:history="1">
        <w:r w:rsidR="00F7137B" w:rsidRPr="00F7137B">
          <w:rPr>
            <w:rStyle w:val="Hyperlink"/>
            <w:rFonts w:ascii="Arial" w:hAnsi="Arial" w:cs="Arial"/>
          </w:rPr>
          <w:t>article 39</w:t>
        </w:r>
      </w:hyperlink>
      <w:r w:rsidR="00F7137B" w:rsidRPr="00F7137B">
        <w:rPr>
          <w:rFonts w:ascii="Arial" w:hAnsi="Arial" w:cs="Arial"/>
        </w:rPr>
        <w:t xml:space="preserve"> of the GDPR.  The School will also ensure that the Data Protection Officer is consulted on all matters which concern the processing of personal data.  </w:t>
      </w:r>
    </w:p>
    <w:p w14:paraId="144C38C1" w14:textId="77777777" w:rsidR="00F7137B" w:rsidRPr="00F7137B" w:rsidRDefault="00F7137B" w:rsidP="00F7137B">
      <w:pPr>
        <w:pStyle w:val="Default"/>
        <w:rPr>
          <w:rFonts w:ascii="Arial" w:hAnsi="Arial" w:cs="Arial"/>
        </w:rPr>
      </w:pPr>
    </w:p>
    <w:p w14:paraId="4B2A0740" w14:textId="77777777" w:rsidR="00F7137B" w:rsidRPr="00F7137B" w:rsidRDefault="00F7137B" w:rsidP="00F7137B">
      <w:pPr>
        <w:pStyle w:val="Default"/>
        <w:rPr>
          <w:rFonts w:ascii="Arial" w:hAnsi="Arial" w:cs="Arial"/>
        </w:rPr>
      </w:pPr>
      <w:r w:rsidRPr="00F7137B">
        <w:rPr>
          <w:rFonts w:ascii="Arial" w:hAnsi="Arial" w:cs="Arial"/>
        </w:rPr>
        <w:t xml:space="preserve">16.3 The Data Protection Officer will act as the single point of contact for the Information Commissioner’s Office or other relevant supervisory authorities and will ensure that compliance risks are reported to the highest level of management within </w:t>
      </w:r>
      <w:r w:rsidR="00FA7F54">
        <w:rPr>
          <w:rFonts w:ascii="Arial" w:hAnsi="Arial" w:cs="Arial"/>
        </w:rPr>
        <w:t>Federation of Stoke Hill Schools</w:t>
      </w:r>
      <w:r w:rsidRPr="00F7137B">
        <w:rPr>
          <w:rFonts w:ascii="Arial" w:hAnsi="Arial" w:cs="Arial"/>
        </w:rPr>
        <w:t xml:space="preserve"> as required. </w:t>
      </w:r>
    </w:p>
    <w:p w14:paraId="2664F280" w14:textId="77777777" w:rsidR="00F7137B" w:rsidRPr="00F7137B" w:rsidRDefault="00F7137B" w:rsidP="00F7137B">
      <w:pPr>
        <w:pStyle w:val="Default"/>
        <w:rPr>
          <w:rFonts w:ascii="Arial" w:hAnsi="Arial" w:cs="Arial"/>
          <w:b/>
        </w:rPr>
      </w:pPr>
    </w:p>
    <w:p w14:paraId="09B7E096" w14:textId="77777777" w:rsidR="00F7137B" w:rsidRPr="00F7137B" w:rsidRDefault="00F7137B" w:rsidP="00F7137B">
      <w:pPr>
        <w:pStyle w:val="Default"/>
        <w:rPr>
          <w:rFonts w:ascii="Arial" w:hAnsi="Arial" w:cs="Arial"/>
          <w:b/>
        </w:rPr>
      </w:pPr>
      <w:r w:rsidRPr="00F7137B">
        <w:rPr>
          <w:rFonts w:ascii="Arial" w:hAnsi="Arial" w:cs="Arial"/>
          <w:b/>
        </w:rPr>
        <w:t>17. Transfers outside the European Economic Area</w:t>
      </w:r>
    </w:p>
    <w:p w14:paraId="6E2F83ED" w14:textId="77777777" w:rsidR="00F7137B" w:rsidRPr="00F7137B" w:rsidRDefault="00F7137B" w:rsidP="00F7137B">
      <w:pPr>
        <w:pStyle w:val="Default"/>
        <w:rPr>
          <w:rFonts w:ascii="Arial" w:hAnsi="Arial" w:cs="Arial"/>
        </w:rPr>
      </w:pPr>
      <w:r w:rsidRPr="00F7137B">
        <w:rPr>
          <w:rFonts w:ascii="Arial" w:hAnsi="Arial" w:cs="Arial"/>
        </w:rPr>
        <w:t xml:space="preserve">17.1 </w:t>
      </w:r>
      <w:r w:rsidR="00D56DC3">
        <w:rPr>
          <w:rFonts w:ascii="Arial" w:hAnsi="Arial" w:cs="Arial"/>
        </w:rPr>
        <w:t>The Federation of Stoke Hill Schools</w:t>
      </w:r>
      <w:r w:rsidRPr="00F7137B">
        <w:rPr>
          <w:rFonts w:ascii="Arial" w:hAnsi="Arial" w:cs="Arial"/>
        </w:rPr>
        <w:t xml:space="preserve"> will not transfer personal data to countries outside of the European Economic Area (EEA) unless one or more of the following qualifying criteria are met;</w:t>
      </w:r>
    </w:p>
    <w:p w14:paraId="2FE50619" w14:textId="77777777" w:rsidR="00F7137B" w:rsidRPr="00F7137B" w:rsidRDefault="00F7137B" w:rsidP="00F7137B">
      <w:pPr>
        <w:pStyle w:val="Default"/>
        <w:rPr>
          <w:rFonts w:ascii="Arial" w:hAnsi="Arial" w:cs="Arial"/>
        </w:rPr>
      </w:pPr>
    </w:p>
    <w:p w14:paraId="0027AF3F" w14:textId="77777777" w:rsidR="00F7137B" w:rsidRPr="00F7137B" w:rsidRDefault="00F7137B" w:rsidP="00F7137B">
      <w:pPr>
        <w:pStyle w:val="Default"/>
        <w:numPr>
          <w:ilvl w:val="0"/>
          <w:numId w:val="47"/>
        </w:numPr>
        <w:rPr>
          <w:rFonts w:ascii="Arial" w:hAnsi="Arial" w:cs="Arial"/>
        </w:rPr>
      </w:pPr>
      <w:r w:rsidRPr="00F7137B">
        <w:rPr>
          <w:rFonts w:ascii="Arial" w:hAnsi="Arial" w:cs="Arial"/>
        </w:rPr>
        <w:t xml:space="preserve">An adequacy decision has been made in accordance with </w:t>
      </w:r>
      <w:hyperlink r:id="rId43" w:history="1">
        <w:r w:rsidRPr="00F7137B">
          <w:rPr>
            <w:rStyle w:val="Hyperlink"/>
            <w:rFonts w:ascii="Arial" w:hAnsi="Arial" w:cs="Arial"/>
          </w:rPr>
          <w:t>article 45</w:t>
        </w:r>
      </w:hyperlink>
      <w:r w:rsidRPr="00F7137B">
        <w:rPr>
          <w:rFonts w:ascii="Arial" w:hAnsi="Arial" w:cs="Arial"/>
        </w:rPr>
        <w:t xml:space="preserve"> of the GDPR</w:t>
      </w:r>
    </w:p>
    <w:p w14:paraId="0D7AC647" w14:textId="77777777" w:rsidR="00F7137B" w:rsidRPr="00F7137B" w:rsidRDefault="00F7137B" w:rsidP="00F7137B">
      <w:pPr>
        <w:pStyle w:val="Default"/>
        <w:numPr>
          <w:ilvl w:val="0"/>
          <w:numId w:val="47"/>
        </w:numPr>
        <w:rPr>
          <w:rFonts w:ascii="Arial" w:hAnsi="Arial" w:cs="Arial"/>
        </w:rPr>
      </w:pPr>
      <w:r w:rsidRPr="00F7137B">
        <w:rPr>
          <w:rFonts w:ascii="Arial" w:hAnsi="Arial" w:cs="Arial"/>
        </w:rPr>
        <w:t xml:space="preserve">The transfer is the subject of appropriate safeguards in accordance with </w:t>
      </w:r>
      <w:hyperlink r:id="rId44" w:history="1">
        <w:r w:rsidRPr="00F7137B">
          <w:rPr>
            <w:rStyle w:val="Hyperlink"/>
            <w:rFonts w:ascii="Arial" w:hAnsi="Arial" w:cs="Arial"/>
          </w:rPr>
          <w:t>article 46</w:t>
        </w:r>
      </w:hyperlink>
      <w:r w:rsidRPr="00F7137B">
        <w:rPr>
          <w:rFonts w:ascii="Arial" w:hAnsi="Arial" w:cs="Arial"/>
        </w:rPr>
        <w:t xml:space="preserve"> of GDPR</w:t>
      </w:r>
    </w:p>
    <w:p w14:paraId="3A1542B9" w14:textId="77777777" w:rsidR="00F7137B" w:rsidRPr="00F7137B" w:rsidRDefault="00F7137B" w:rsidP="00F7137B">
      <w:pPr>
        <w:pStyle w:val="Default"/>
        <w:numPr>
          <w:ilvl w:val="0"/>
          <w:numId w:val="47"/>
        </w:numPr>
        <w:rPr>
          <w:rFonts w:ascii="Arial" w:hAnsi="Arial" w:cs="Arial"/>
        </w:rPr>
      </w:pPr>
      <w:r w:rsidRPr="00F7137B">
        <w:rPr>
          <w:rFonts w:ascii="Arial" w:hAnsi="Arial" w:cs="Arial"/>
        </w:rPr>
        <w:t xml:space="preserve">The transfer is the subject of binding corporate rules in accordance with </w:t>
      </w:r>
      <w:hyperlink r:id="rId45" w:history="1">
        <w:r w:rsidRPr="00F7137B">
          <w:rPr>
            <w:rStyle w:val="Hyperlink"/>
            <w:rFonts w:ascii="Arial" w:hAnsi="Arial" w:cs="Arial"/>
          </w:rPr>
          <w:t>article 47</w:t>
        </w:r>
      </w:hyperlink>
      <w:r w:rsidRPr="00F7137B">
        <w:rPr>
          <w:rFonts w:ascii="Arial" w:hAnsi="Arial" w:cs="Arial"/>
        </w:rPr>
        <w:t xml:space="preserve"> of the GDPR</w:t>
      </w:r>
    </w:p>
    <w:p w14:paraId="5CAD8C80" w14:textId="77777777" w:rsidR="00F7137B" w:rsidRPr="00F7137B" w:rsidRDefault="00F7137B" w:rsidP="00F7137B">
      <w:pPr>
        <w:pStyle w:val="Default"/>
        <w:numPr>
          <w:ilvl w:val="0"/>
          <w:numId w:val="47"/>
        </w:numPr>
        <w:rPr>
          <w:rFonts w:ascii="Arial" w:hAnsi="Arial" w:cs="Arial"/>
        </w:rPr>
      </w:pPr>
      <w:r w:rsidRPr="00F7137B">
        <w:rPr>
          <w:rFonts w:ascii="Arial" w:hAnsi="Arial" w:cs="Arial"/>
        </w:rPr>
        <w:t xml:space="preserve">If one or more of the special circumstances outlined in </w:t>
      </w:r>
      <w:hyperlink r:id="rId46" w:history="1">
        <w:r w:rsidRPr="00F7137B">
          <w:rPr>
            <w:rStyle w:val="Hyperlink"/>
            <w:rFonts w:ascii="Arial" w:hAnsi="Arial" w:cs="Arial"/>
          </w:rPr>
          <w:t>article 49</w:t>
        </w:r>
      </w:hyperlink>
      <w:r w:rsidRPr="00F7137B">
        <w:rPr>
          <w:rFonts w:ascii="Arial" w:hAnsi="Arial" w:cs="Arial"/>
        </w:rPr>
        <w:t xml:space="preserve"> of the GDPR are met</w:t>
      </w:r>
    </w:p>
    <w:p w14:paraId="08F3FFFE" w14:textId="77777777" w:rsidR="00F7137B" w:rsidRPr="00F7137B" w:rsidRDefault="00F7137B" w:rsidP="00F7137B">
      <w:pPr>
        <w:pStyle w:val="Default"/>
        <w:rPr>
          <w:rFonts w:ascii="Arial" w:hAnsi="Arial" w:cs="Arial"/>
          <w:b/>
        </w:rPr>
      </w:pPr>
    </w:p>
    <w:p w14:paraId="13B05F8F" w14:textId="77777777" w:rsidR="00F7137B" w:rsidRPr="00F7137B" w:rsidRDefault="00F7137B" w:rsidP="00F7137B">
      <w:pPr>
        <w:pStyle w:val="Default"/>
        <w:rPr>
          <w:rFonts w:ascii="Arial" w:hAnsi="Arial" w:cs="Arial"/>
        </w:rPr>
      </w:pPr>
      <w:r w:rsidRPr="00F7137B">
        <w:rPr>
          <w:rFonts w:ascii="Arial" w:hAnsi="Arial" w:cs="Arial"/>
        </w:rPr>
        <w:t xml:space="preserve">17.2 Any transfers of personal data to countries outside of the EEA will be subject of a </w:t>
      </w:r>
      <w:hyperlink r:id="rId47" w:history="1">
        <w:r w:rsidRPr="00F7137B">
          <w:rPr>
            <w:rStyle w:val="Hyperlink"/>
            <w:rFonts w:ascii="Arial" w:hAnsi="Arial" w:cs="Arial"/>
          </w:rPr>
          <w:t>privacy impact assessment</w:t>
        </w:r>
      </w:hyperlink>
      <w:r w:rsidRPr="00F7137B">
        <w:rPr>
          <w:rFonts w:ascii="Arial" w:hAnsi="Arial" w:cs="Arial"/>
        </w:rPr>
        <w:t xml:space="preserve"> prior to the transfer taking place.  Decisions taken in respect of any transfers will be made in accordance with the School’s Information Assurance Policy.</w:t>
      </w:r>
    </w:p>
    <w:p w14:paraId="704EB1D6" w14:textId="77777777" w:rsidR="00F7137B" w:rsidRPr="00F7137B" w:rsidRDefault="00F7137B" w:rsidP="00F7137B">
      <w:pPr>
        <w:pStyle w:val="Default"/>
        <w:rPr>
          <w:rFonts w:ascii="Arial" w:hAnsi="Arial" w:cs="Arial"/>
          <w:b/>
        </w:rPr>
      </w:pPr>
    </w:p>
    <w:p w14:paraId="16094420" w14:textId="77777777" w:rsidR="00F7137B" w:rsidRPr="00F7137B" w:rsidRDefault="00F7137B" w:rsidP="00F7137B">
      <w:pPr>
        <w:pStyle w:val="Default"/>
        <w:rPr>
          <w:rFonts w:ascii="Arial" w:hAnsi="Arial" w:cs="Arial"/>
          <w:b/>
        </w:rPr>
      </w:pPr>
      <w:r w:rsidRPr="00F7137B">
        <w:rPr>
          <w:rFonts w:ascii="Arial" w:hAnsi="Arial" w:cs="Arial"/>
          <w:b/>
        </w:rPr>
        <w:t>18. Information and cyber-security</w:t>
      </w:r>
    </w:p>
    <w:p w14:paraId="7C8729F5" w14:textId="77777777" w:rsidR="00F7137B" w:rsidRPr="00F7137B" w:rsidRDefault="00F7137B" w:rsidP="00F7137B">
      <w:pPr>
        <w:pStyle w:val="Default"/>
        <w:rPr>
          <w:rFonts w:ascii="Arial" w:hAnsi="Arial" w:cs="Arial"/>
        </w:rPr>
      </w:pPr>
      <w:r w:rsidRPr="00F7137B">
        <w:rPr>
          <w:rFonts w:ascii="Arial" w:hAnsi="Arial" w:cs="Arial"/>
        </w:rPr>
        <w:t xml:space="preserve">18.1 The Data Protection Officer is responsible for the creation and communication of </w:t>
      </w:r>
      <w:hyperlink r:id="rId48" w:history="1">
        <w:r w:rsidRPr="00F7137B">
          <w:rPr>
            <w:rStyle w:val="Hyperlink"/>
            <w:rFonts w:ascii="Arial" w:hAnsi="Arial" w:cs="Arial"/>
          </w:rPr>
          <w:t>guidance on information security</w:t>
        </w:r>
      </w:hyperlink>
      <w:r w:rsidRPr="00F7137B">
        <w:rPr>
          <w:rFonts w:ascii="Arial" w:hAnsi="Arial" w:cs="Arial"/>
        </w:rPr>
        <w:t>.  This guidance will be routinely reviewed to ensure accuracy, with amended and new guidance communicated to staff on a regular basis.</w:t>
      </w:r>
    </w:p>
    <w:p w14:paraId="68618DE5" w14:textId="77777777" w:rsidR="00F7137B" w:rsidRPr="00F7137B" w:rsidRDefault="00F7137B" w:rsidP="00F7137B">
      <w:pPr>
        <w:pStyle w:val="Default"/>
        <w:rPr>
          <w:rFonts w:ascii="Arial" w:hAnsi="Arial" w:cs="Arial"/>
        </w:rPr>
      </w:pPr>
    </w:p>
    <w:p w14:paraId="018D67A2" w14:textId="77777777" w:rsidR="00F7137B" w:rsidRPr="00F7137B" w:rsidRDefault="00F7137B" w:rsidP="00F7137B">
      <w:pPr>
        <w:pStyle w:val="Default"/>
        <w:rPr>
          <w:rFonts w:ascii="Arial" w:hAnsi="Arial" w:cs="Arial"/>
        </w:rPr>
      </w:pPr>
      <w:r w:rsidRPr="00F7137B">
        <w:rPr>
          <w:rFonts w:ascii="Arial" w:hAnsi="Arial" w:cs="Arial"/>
        </w:rPr>
        <w:t xml:space="preserve">18.2 Staff who are required to process personal data, in whatever format, must ensure that they follow the relevant </w:t>
      </w:r>
      <w:hyperlink r:id="rId49" w:history="1">
        <w:r w:rsidRPr="00F7137B">
          <w:rPr>
            <w:rStyle w:val="Hyperlink"/>
            <w:rFonts w:ascii="Arial" w:hAnsi="Arial" w:cs="Arial"/>
          </w:rPr>
          <w:t>guidance on information security</w:t>
        </w:r>
      </w:hyperlink>
      <w:r w:rsidRPr="00F7137B">
        <w:rPr>
          <w:rFonts w:ascii="Arial" w:hAnsi="Arial" w:cs="Arial"/>
        </w:rPr>
        <w:t>.  If it is found that this guidance has not been followed, this will be treated as an information security incident and will be investigated in accordance with the Security Incident Management Policy and Procedure.  Where such actions are considered negligent, reckless or malicious, this will be referred to Human Resources for consideration as to the merits of disciplinary action.</w:t>
      </w:r>
    </w:p>
    <w:p w14:paraId="28CD525F" w14:textId="77777777" w:rsidR="00F7137B" w:rsidRPr="00F7137B" w:rsidRDefault="00F7137B" w:rsidP="00F7137B">
      <w:pPr>
        <w:pStyle w:val="Default"/>
        <w:rPr>
          <w:rFonts w:ascii="Arial" w:hAnsi="Arial" w:cs="Arial"/>
        </w:rPr>
      </w:pPr>
    </w:p>
    <w:p w14:paraId="67DDD9E8" w14:textId="77777777" w:rsidR="00F7137B" w:rsidRPr="00F7137B" w:rsidRDefault="00F7137B" w:rsidP="00F7137B">
      <w:pPr>
        <w:pStyle w:val="Default"/>
        <w:rPr>
          <w:rFonts w:ascii="Arial" w:hAnsi="Arial" w:cs="Arial"/>
        </w:rPr>
      </w:pPr>
      <w:r w:rsidRPr="00F7137B">
        <w:rPr>
          <w:rFonts w:ascii="Arial" w:hAnsi="Arial" w:cs="Arial"/>
        </w:rPr>
        <w:t xml:space="preserve">18.3 Should it be considered necessary for staff to be excused from following the requirements outlined in any </w:t>
      </w:r>
      <w:hyperlink r:id="rId50" w:history="1">
        <w:r w:rsidRPr="00F7137B">
          <w:rPr>
            <w:rStyle w:val="Hyperlink"/>
            <w:rFonts w:ascii="Arial" w:hAnsi="Arial" w:cs="Arial"/>
          </w:rPr>
          <w:t>guidance on information security</w:t>
        </w:r>
      </w:hyperlink>
      <w:r w:rsidRPr="00F7137B">
        <w:rPr>
          <w:rFonts w:ascii="Arial" w:hAnsi="Arial" w:cs="Arial"/>
        </w:rPr>
        <w:t xml:space="preserve">, these requests will be the subject of a </w:t>
      </w:r>
      <w:hyperlink r:id="rId51" w:history="1">
        <w:r w:rsidRPr="00F7137B">
          <w:rPr>
            <w:rStyle w:val="Hyperlink"/>
            <w:rFonts w:ascii="Arial" w:hAnsi="Arial" w:cs="Arial"/>
          </w:rPr>
          <w:t>privacy impact assessment</w:t>
        </w:r>
      </w:hyperlink>
      <w:r w:rsidRPr="00F7137B">
        <w:rPr>
          <w:rFonts w:ascii="Arial" w:hAnsi="Arial" w:cs="Arial"/>
        </w:rPr>
        <w:t>.</w:t>
      </w:r>
    </w:p>
    <w:p w14:paraId="44FD84FE" w14:textId="77777777" w:rsidR="00F7137B" w:rsidRPr="00F7137B" w:rsidRDefault="00F7137B" w:rsidP="00F7137B">
      <w:pPr>
        <w:pStyle w:val="Default"/>
        <w:rPr>
          <w:rFonts w:ascii="Arial" w:hAnsi="Arial" w:cs="Arial"/>
        </w:rPr>
      </w:pPr>
    </w:p>
    <w:p w14:paraId="4CE3CF0D" w14:textId="77777777" w:rsidR="00F7137B" w:rsidRPr="00F7137B" w:rsidRDefault="00F7137B" w:rsidP="00F7137B">
      <w:pPr>
        <w:pStyle w:val="Default"/>
        <w:rPr>
          <w:rFonts w:ascii="Arial" w:hAnsi="Arial" w:cs="Arial"/>
          <w:b/>
        </w:rPr>
      </w:pPr>
      <w:r w:rsidRPr="00F7137B">
        <w:rPr>
          <w:rFonts w:ascii="Arial" w:hAnsi="Arial" w:cs="Arial"/>
          <w:b/>
        </w:rPr>
        <w:t>19. Sharing personal information</w:t>
      </w:r>
    </w:p>
    <w:p w14:paraId="5A8B0A33" w14:textId="77777777" w:rsidR="00F7137B" w:rsidRPr="00F7137B" w:rsidRDefault="00F7137B" w:rsidP="00F7137B">
      <w:pPr>
        <w:pStyle w:val="Default"/>
        <w:rPr>
          <w:rFonts w:ascii="Arial" w:hAnsi="Arial" w:cs="Arial"/>
        </w:rPr>
      </w:pPr>
      <w:r w:rsidRPr="00F7137B">
        <w:rPr>
          <w:rFonts w:ascii="Arial" w:hAnsi="Arial" w:cs="Arial"/>
        </w:rPr>
        <w:t xml:space="preserve">19.1 </w:t>
      </w:r>
      <w:r w:rsidR="00D56DC3">
        <w:rPr>
          <w:rFonts w:ascii="Arial" w:hAnsi="Arial" w:cs="Arial"/>
        </w:rPr>
        <w:t xml:space="preserve">The Federation of Stoke Hill Schools </w:t>
      </w:r>
      <w:r w:rsidRPr="00F7137B">
        <w:rPr>
          <w:rFonts w:ascii="Arial" w:hAnsi="Arial" w:cs="Arial"/>
        </w:rPr>
        <w:t xml:space="preserve">will only share personal data contained in its records with individuals who have a legitimate and legal right to view or receive it.  </w:t>
      </w:r>
      <w:r w:rsidRPr="00F7137B">
        <w:rPr>
          <w:rFonts w:ascii="Arial" w:hAnsi="Arial" w:cs="Arial"/>
        </w:rPr>
        <w:lastRenderedPageBreak/>
        <w:t xml:space="preserve">Disclosures of personal data shall be proportionate and necessary and made in line with the School’s policies and procedures. All disclosures shall comply with the </w:t>
      </w:r>
      <w:hyperlink r:id="rId52" w:history="1">
        <w:r w:rsidRPr="00F7137B">
          <w:rPr>
            <w:rStyle w:val="Hyperlink"/>
            <w:rFonts w:ascii="Arial" w:hAnsi="Arial" w:cs="Arial"/>
          </w:rPr>
          <w:t>GDPR</w:t>
        </w:r>
      </w:hyperlink>
      <w:r w:rsidRPr="00F7137B">
        <w:rPr>
          <w:rFonts w:ascii="Arial" w:hAnsi="Arial" w:cs="Arial"/>
        </w:rPr>
        <w:t xml:space="preserve"> and associated data protection legislation, </w:t>
      </w:r>
      <w:hyperlink r:id="rId53" w:history="1">
        <w:r w:rsidRPr="00F7137B">
          <w:rPr>
            <w:rStyle w:val="Hyperlink"/>
            <w:rFonts w:ascii="Arial" w:hAnsi="Arial" w:cs="Arial"/>
          </w:rPr>
          <w:t>Human Rights Act 1998</w:t>
        </w:r>
      </w:hyperlink>
      <w:r w:rsidRPr="00F7137B">
        <w:rPr>
          <w:rFonts w:ascii="Arial" w:hAnsi="Arial" w:cs="Arial"/>
        </w:rPr>
        <w:t xml:space="preserve"> and Common Law Duty of Confidence. More information about how and when to share information is available on the </w:t>
      </w:r>
      <w:hyperlink r:id="rId54" w:history="1">
        <w:r w:rsidRPr="00F7137B">
          <w:rPr>
            <w:rStyle w:val="Hyperlink"/>
            <w:rFonts w:ascii="Arial" w:hAnsi="Arial" w:cs="Arial"/>
          </w:rPr>
          <w:t>Knowing When to Share website</w:t>
        </w:r>
      </w:hyperlink>
      <w:r w:rsidRPr="00F7137B">
        <w:rPr>
          <w:rFonts w:ascii="Arial" w:hAnsi="Arial" w:cs="Arial"/>
        </w:rPr>
        <w:t>.</w:t>
      </w:r>
    </w:p>
    <w:p w14:paraId="2313369F" w14:textId="77777777" w:rsidR="00F7137B" w:rsidRPr="00F7137B" w:rsidRDefault="00F7137B" w:rsidP="00F7137B">
      <w:pPr>
        <w:pStyle w:val="Default"/>
        <w:rPr>
          <w:rFonts w:ascii="Arial" w:hAnsi="Arial" w:cs="Arial"/>
        </w:rPr>
      </w:pPr>
    </w:p>
    <w:p w14:paraId="33234169" w14:textId="77777777" w:rsidR="00F7137B" w:rsidRPr="00F7137B" w:rsidRDefault="00F7137B" w:rsidP="00F7137B">
      <w:pPr>
        <w:pStyle w:val="Default"/>
        <w:rPr>
          <w:rFonts w:ascii="Arial" w:hAnsi="Arial" w:cs="Arial"/>
          <w:b/>
        </w:rPr>
      </w:pPr>
      <w:r w:rsidRPr="00F7137B">
        <w:rPr>
          <w:rFonts w:ascii="Arial" w:hAnsi="Arial" w:cs="Arial"/>
          <w:b/>
        </w:rPr>
        <w:t>20. Information assurance, compliance and reporting</w:t>
      </w:r>
    </w:p>
    <w:p w14:paraId="6A913634" w14:textId="77777777" w:rsidR="00F7137B" w:rsidRPr="00F7137B" w:rsidRDefault="00F7137B" w:rsidP="00F7137B">
      <w:pPr>
        <w:pStyle w:val="Default"/>
        <w:rPr>
          <w:rFonts w:ascii="Arial" w:hAnsi="Arial" w:cs="Arial"/>
        </w:rPr>
      </w:pPr>
      <w:r w:rsidRPr="00F7137B">
        <w:rPr>
          <w:rFonts w:ascii="Arial" w:hAnsi="Arial" w:cs="Arial"/>
        </w:rPr>
        <w:t xml:space="preserve">20.1 </w:t>
      </w:r>
      <w:r w:rsidR="00D56DC3">
        <w:rPr>
          <w:rFonts w:ascii="Arial" w:hAnsi="Arial" w:cs="Arial"/>
        </w:rPr>
        <w:t>The Federation of Stoke Hill Schools</w:t>
      </w:r>
      <w:r w:rsidRPr="00F7137B">
        <w:rPr>
          <w:rFonts w:ascii="Arial" w:hAnsi="Arial" w:cs="Arial"/>
        </w:rPr>
        <w:t xml:space="preserve"> will have in place, an information assurance framework to aid in the identification, management and ownership of information risks.  This framework is outlined in the School’s Information Assurance Policy.</w:t>
      </w:r>
    </w:p>
    <w:p w14:paraId="5FD959A8" w14:textId="77777777" w:rsidR="00F7137B" w:rsidRPr="00F7137B" w:rsidRDefault="00F7137B" w:rsidP="00F7137B">
      <w:pPr>
        <w:pStyle w:val="Default"/>
        <w:rPr>
          <w:rFonts w:ascii="Arial" w:hAnsi="Arial" w:cs="Arial"/>
        </w:rPr>
      </w:pPr>
    </w:p>
    <w:p w14:paraId="30516A08" w14:textId="77777777" w:rsidR="00F7137B" w:rsidRPr="00F7137B" w:rsidRDefault="00F7137B" w:rsidP="00F7137B">
      <w:pPr>
        <w:pStyle w:val="Default"/>
        <w:rPr>
          <w:rFonts w:ascii="Arial" w:hAnsi="Arial" w:cs="Arial"/>
        </w:rPr>
      </w:pPr>
      <w:r w:rsidRPr="00F7137B">
        <w:rPr>
          <w:rFonts w:ascii="Arial" w:hAnsi="Arial" w:cs="Arial"/>
        </w:rPr>
        <w:t xml:space="preserve">20.2 All information risks identified when working with services, </w:t>
      </w:r>
      <w:hyperlink r:id="rId55" w:history="1">
        <w:r w:rsidRPr="00F7137B">
          <w:rPr>
            <w:rStyle w:val="Hyperlink"/>
            <w:rFonts w:ascii="Arial" w:hAnsi="Arial" w:cs="Arial"/>
          </w:rPr>
          <w:t>following privacy impact assessments</w:t>
        </w:r>
      </w:hyperlink>
      <w:r w:rsidRPr="00F7137B">
        <w:rPr>
          <w:rFonts w:ascii="Arial" w:hAnsi="Arial" w:cs="Arial"/>
        </w:rPr>
        <w:t xml:space="preserve"> or from information security investigations, will be managed in accordance with the Information Assurance Policy.  Compliance risks that are identified will be monitored by the Data Protection Officer and reported on a regular basis, to Information Asset Owners, Information Asset Administrators and to the Senior Information Risk Owner (SIRO).</w:t>
      </w:r>
    </w:p>
    <w:p w14:paraId="3E5D933E" w14:textId="77777777" w:rsidR="00F7137B" w:rsidRPr="00F7137B" w:rsidRDefault="00F7137B" w:rsidP="00F7137B">
      <w:pPr>
        <w:pStyle w:val="Default"/>
        <w:rPr>
          <w:rFonts w:ascii="Arial" w:hAnsi="Arial" w:cs="Arial"/>
          <w:b/>
        </w:rPr>
      </w:pPr>
    </w:p>
    <w:p w14:paraId="26E67F4D" w14:textId="77777777" w:rsidR="00F7137B" w:rsidRPr="00F7137B" w:rsidRDefault="00F7137B" w:rsidP="00F7137B">
      <w:pPr>
        <w:pStyle w:val="Default"/>
        <w:rPr>
          <w:rFonts w:ascii="Arial" w:hAnsi="Arial" w:cs="Arial"/>
          <w:b/>
          <w:bCs/>
        </w:rPr>
      </w:pPr>
      <w:r w:rsidRPr="00F7137B">
        <w:rPr>
          <w:rFonts w:ascii="Arial" w:hAnsi="Arial" w:cs="Arial"/>
          <w:b/>
          <w:bCs/>
        </w:rPr>
        <w:t>21. Policy History</w:t>
      </w:r>
    </w:p>
    <w:p w14:paraId="73AE7547" w14:textId="77777777" w:rsidR="00F7137B" w:rsidRPr="00F7137B" w:rsidRDefault="00F7137B" w:rsidP="00F7137B">
      <w:pPr>
        <w:pStyle w:val="Default"/>
        <w:rPr>
          <w:rFonts w:ascii="Arial" w:hAnsi="Arial" w:cs="Arial"/>
        </w:rPr>
      </w:pPr>
    </w:p>
    <w:p w14:paraId="06D60980" w14:textId="77777777" w:rsidR="00F7137B" w:rsidRPr="00F7137B" w:rsidRDefault="00F7137B" w:rsidP="00F7137B">
      <w:pPr>
        <w:pStyle w:val="Default"/>
        <w:rPr>
          <w:rFonts w:ascii="Arial" w:hAnsi="Arial" w:cs="Arial"/>
          <w:b/>
          <w:bCs/>
        </w:rPr>
      </w:pPr>
      <w:r w:rsidRPr="00F7137B">
        <w:rPr>
          <w:rFonts w:ascii="Arial" w:hAnsi="Arial" w:cs="Arial"/>
        </w:rPr>
        <w:t>21.1 This Policy is maintained by the Data Protection Officer and will be reviewed on an annual basis. For help in interpreting this policy, contact</w:t>
      </w:r>
      <w:r w:rsidR="00FA7F54">
        <w:rPr>
          <w:rFonts w:ascii="Arial" w:hAnsi="Arial" w:cs="Arial"/>
        </w:rPr>
        <w:t xml:space="preserve"> Clerk to Governors</w:t>
      </w:r>
      <w:r w:rsidRPr="00F7137B">
        <w:rPr>
          <w:rFonts w:ascii="Arial" w:hAnsi="Arial" w:cs="Arial"/>
        </w:rPr>
        <w:t xml:space="preserve">. </w:t>
      </w:r>
      <w:r w:rsidRPr="00F7137B">
        <w:rPr>
          <w:rFonts w:ascii="Arial" w:hAnsi="Arial" w:cs="Aria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170"/>
        <w:gridCol w:w="2664"/>
        <w:gridCol w:w="1990"/>
      </w:tblGrid>
      <w:tr w:rsidR="00F7137B" w:rsidRPr="00F7137B" w14:paraId="0E7F8E6B" w14:textId="77777777" w:rsidTr="00AA0F16">
        <w:tc>
          <w:tcPr>
            <w:tcW w:w="1384" w:type="dxa"/>
            <w:shd w:val="clear" w:color="auto" w:fill="auto"/>
          </w:tcPr>
          <w:p w14:paraId="5C372BC5" w14:textId="77777777" w:rsidR="00F7137B" w:rsidRPr="00F7137B" w:rsidRDefault="00F7137B" w:rsidP="00F7137B">
            <w:pPr>
              <w:pStyle w:val="Default"/>
              <w:rPr>
                <w:rFonts w:ascii="Arial" w:hAnsi="Arial" w:cs="Arial"/>
                <w:b/>
              </w:rPr>
            </w:pPr>
            <w:r w:rsidRPr="00F7137B">
              <w:rPr>
                <w:rFonts w:ascii="Arial" w:hAnsi="Arial" w:cs="Arial"/>
                <w:b/>
              </w:rPr>
              <w:t>Policy Date</w:t>
            </w:r>
          </w:p>
        </w:tc>
        <w:tc>
          <w:tcPr>
            <w:tcW w:w="3236" w:type="dxa"/>
            <w:shd w:val="clear" w:color="auto" w:fill="auto"/>
          </w:tcPr>
          <w:p w14:paraId="4B970E37" w14:textId="77777777" w:rsidR="00F7137B" w:rsidRPr="00F7137B" w:rsidRDefault="00F7137B" w:rsidP="00F7137B">
            <w:pPr>
              <w:pStyle w:val="Default"/>
              <w:rPr>
                <w:rFonts w:ascii="Arial" w:hAnsi="Arial" w:cs="Arial"/>
                <w:b/>
              </w:rPr>
            </w:pPr>
            <w:r w:rsidRPr="00F7137B">
              <w:rPr>
                <w:rFonts w:ascii="Arial" w:hAnsi="Arial" w:cs="Arial"/>
                <w:b/>
              </w:rPr>
              <w:t>Summary of Change</w:t>
            </w:r>
          </w:p>
        </w:tc>
        <w:tc>
          <w:tcPr>
            <w:tcW w:w="2718" w:type="dxa"/>
            <w:shd w:val="clear" w:color="auto" w:fill="auto"/>
          </w:tcPr>
          <w:p w14:paraId="7D093229" w14:textId="77777777" w:rsidR="00F7137B" w:rsidRPr="00F7137B" w:rsidRDefault="00F7137B" w:rsidP="00F7137B">
            <w:pPr>
              <w:pStyle w:val="Default"/>
              <w:rPr>
                <w:rFonts w:ascii="Arial" w:hAnsi="Arial" w:cs="Arial"/>
                <w:b/>
              </w:rPr>
            </w:pPr>
            <w:r w:rsidRPr="00F7137B">
              <w:rPr>
                <w:rFonts w:ascii="Arial" w:hAnsi="Arial" w:cs="Arial"/>
                <w:b/>
              </w:rPr>
              <w:t>Contact</w:t>
            </w:r>
          </w:p>
        </w:tc>
        <w:tc>
          <w:tcPr>
            <w:tcW w:w="1904" w:type="dxa"/>
            <w:shd w:val="clear" w:color="auto" w:fill="auto"/>
          </w:tcPr>
          <w:p w14:paraId="64D65B75" w14:textId="77777777" w:rsidR="00F7137B" w:rsidRPr="00F7137B" w:rsidRDefault="00F7137B" w:rsidP="00F7137B">
            <w:pPr>
              <w:pStyle w:val="Default"/>
              <w:rPr>
                <w:rFonts w:ascii="Arial" w:hAnsi="Arial" w:cs="Arial"/>
                <w:b/>
              </w:rPr>
            </w:pPr>
            <w:r w:rsidRPr="00F7137B">
              <w:rPr>
                <w:rFonts w:ascii="Arial" w:hAnsi="Arial" w:cs="Arial"/>
                <w:b/>
              </w:rPr>
              <w:t>Implementation Date</w:t>
            </w:r>
          </w:p>
        </w:tc>
      </w:tr>
      <w:tr w:rsidR="00F7137B" w:rsidRPr="00F7137B" w14:paraId="7D61EB2B" w14:textId="77777777" w:rsidTr="00AA0F16">
        <w:trPr>
          <w:trHeight w:val="1479"/>
        </w:trPr>
        <w:tc>
          <w:tcPr>
            <w:tcW w:w="1384" w:type="dxa"/>
            <w:shd w:val="clear" w:color="auto" w:fill="auto"/>
          </w:tcPr>
          <w:p w14:paraId="4E875C76" w14:textId="77777777" w:rsidR="00F7137B" w:rsidRPr="00F7137B" w:rsidRDefault="00F7137B" w:rsidP="00F7137B">
            <w:pPr>
              <w:pStyle w:val="Default"/>
              <w:rPr>
                <w:rFonts w:ascii="Arial" w:hAnsi="Arial" w:cs="Arial"/>
              </w:rPr>
            </w:pPr>
            <w:r w:rsidRPr="00F7137B">
              <w:rPr>
                <w:rFonts w:ascii="Arial" w:hAnsi="Arial" w:cs="Arial"/>
              </w:rPr>
              <w:t>01/05/2018</w:t>
            </w:r>
          </w:p>
        </w:tc>
        <w:tc>
          <w:tcPr>
            <w:tcW w:w="3236" w:type="dxa"/>
            <w:shd w:val="clear" w:color="auto" w:fill="auto"/>
          </w:tcPr>
          <w:p w14:paraId="39F3008C" w14:textId="77777777" w:rsidR="00F7137B" w:rsidRPr="00F7137B" w:rsidRDefault="00F7137B" w:rsidP="00F7137B">
            <w:pPr>
              <w:pStyle w:val="Default"/>
              <w:rPr>
                <w:rFonts w:ascii="Arial" w:hAnsi="Arial" w:cs="Arial"/>
              </w:rPr>
            </w:pPr>
            <w:r w:rsidRPr="00F7137B">
              <w:rPr>
                <w:rFonts w:ascii="Arial" w:hAnsi="Arial" w:cs="Arial"/>
              </w:rPr>
              <w:t>New policy created</w:t>
            </w:r>
          </w:p>
        </w:tc>
        <w:tc>
          <w:tcPr>
            <w:tcW w:w="2718" w:type="dxa"/>
            <w:shd w:val="clear" w:color="auto" w:fill="auto"/>
          </w:tcPr>
          <w:p w14:paraId="3A68C0FE" w14:textId="77777777" w:rsidR="00F7137B" w:rsidRPr="00F7137B" w:rsidRDefault="00FA7F54" w:rsidP="00FA7F54">
            <w:pPr>
              <w:pStyle w:val="Default"/>
              <w:rPr>
                <w:rFonts w:ascii="Arial" w:hAnsi="Arial" w:cs="Arial"/>
              </w:rPr>
            </w:pPr>
            <w:r>
              <w:rPr>
                <w:rFonts w:ascii="Arial" w:hAnsi="Arial" w:cs="Arial"/>
              </w:rPr>
              <w:t>Dianne Goodwin</w:t>
            </w:r>
          </w:p>
        </w:tc>
        <w:tc>
          <w:tcPr>
            <w:tcW w:w="1904" w:type="dxa"/>
            <w:shd w:val="clear" w:color="auto" w:fill="auto"/>
          </w:tcPr>
          <w:p w14:paraId="5FC0AAB6" w14:textId="77777777" w:rsidR="00F7137B" w:rsidRPr="00F7137B" w:rsidRDefault="00FA7F54" w:rsidP="00FA7F54">
            <w:pPr>
              <w:pStyle w:val="Default"/>
              <w:rPr>
                <w:rFonts w:ascii="Arial" w:hAnsi="Arial" w:cs="Arial"/>
              </w:rPr>
            </w:pPr>
            <w:r>
              <w:rPr>
                <w:rFonts w:ascii="Arial" w:hAnsi="Arial" w:cs="Arial"/>
              </w:rPr>
              <w:t>July 2018</w:t>
            </w:r>
          </w:p>
        </w:tc>
      </w:tr>
    </w:tbl>
    <w:p w14:paraId="3087D5C5" w14:textId="77777777" w:rsidR="00F7137B" w:rsidRPr="00F7137B" w:rsidRDefault="00F7137B" w:rsidP="00F7137B">
      <w:pPr>
        <w:pStyle w:val="Default"/>
        <w:rPr>
          <w:rFonts w:ascii="Arial" w:hAnsi="Arial" w:cs="Arial"/>
        </w:rPr>
      </w:pPr>
      <w:r w:rsidRPr="00F7137B">
        <w:rPr>
          <w:rFonts w:ascii="Arial" w:hAnsi="Arial" w:cs="Arial"/>
        </w:rPr>
        <w:t xml:space="preserve"> </w:t>
      </w:r>
    </w:p>
    <w:sectPr w:rsidR="00F7137B" w:rsidRPr="00F7137B" w:rsidSect="0080503C">
      <w:headerReference w:type="default" r:id="rId56"/>
      <w:footerReference w:type="default" r:id="rId57"/>
      <w:pgSz w:w="11906" w:h="16838"/>
      <w:pgMar w:top="1440" w:right="1440" w:bottom="1440" w:left="1440" w:header="17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6864D" w14:textId="77777777" w:rsidR="00B13EE9" w:rsidRDefault="00B13EE9" w:rsidP="00152C7B">
      <w:pPr>
        <w:spacing w:after="0" w:line="240" w:lineRule="auto"/>
      </w:pPr>
      <w:r>
        <w:separator/>
      </w:r>
    </w:p>
  </w:endnote>
  <w:endnote w:type="continuationSeparator" w:id="0">
    <w:p w14:paraId="6BAD55CC" w14:textId="77777777" w:rsidR="00B13EE9" w:rsidRDefault="00B13EE9" w:rsidP="00152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423789"/>
      <w:docPartObj>
        <w:docPartGallery w:val="Page Numbers (Bottom of Page)"/>
        <w:docPartUnique/>
      </w:docPartObj>
    </w:sdtPr>
    <w:sdtEndPr>
      <w:rPr>
        <w:noProof/>
      </w:rPr>
    </w:sdtEndPr>
    <w:sdtContent>
      <w:p w14:paraId="736A9277" w14:textId="77777777" w:rsidR="00363EBE" w:rsidRDefault="00162816" w:rsidP="00FB702D">
        <w:pPr>
          <w:pStyle w:val="Footer"/>
          <w:jc w:val="center"/>
        </w:pPr>
        <w:r>
          <w:rPr>
            <w:noProof/>
          </w:rPr>
          <mc:AlternateContent>
            <mc:Choice Requires="wps">
              <w:drawing>
                <wp:anchor distT="4294967295" distB="4294967295" distL="114300" distR="114300" simplePos="0" relativeHeight="251658752" behindDoc="0" locked="0" layoutInCell="1" allowOverlap="1" wp14:anchorId="1F6F11EA" wp14:editId="030F11EE">
                  <wp:simplePos x="0" y="0"/>
                  <wp:positionH relativeFrom="column">
                    <wp:posOffset>-364490</wp:posOffset>
                  </wp:positionH>
                  <wp:positionV relativeFrom="paragraph">
                    <wp:posOffset>-123826</wp:posOffset>
                  </wp:positionV>
                  <wp:extent cx="6418580" cy="0"/>
                  <wp:effectExtent l="0" t="0" r="2032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AF9F96" id="_x0000_t32" coordsize="21600,21600" o:spt="32" o:oned="t" path="m,l21600,21600e" filled="f">
                  <v:path arrowok="t" fillok="f" o:connecttype="none"/>
                  <o:lock v:ext="edit" shapetype="t"/>
                </v:shapetype>
                <v:shape id="AutoShape 2" o:spid="_x0000_s1026" type="#_x0000_t32" style="position:absolute;margin-left:-28.7pt;margin-top:-9.75pt;width:505.4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"/>
              </w:pict>
            </mc:Fallback>
          </mc:AlternateContent>
        </w:r>
        <w:r w:rsidR="00FB702D">
          <w:t xml:space="preserve">Federation of Stoke Hill Schools                                 </w:t>
        </w:r>
        <w:r w:rsidR="007B0794">
          <w:fldChar w:fldCharType="begin"/>
        </w:r>
        <w:r w:rsidR="00363EBE">
          <w:instrText xml:space="preserve"> PAGE   \* MERGEFORMAT </w:instrText>
        </w:r>
        <w:r w:rsidR="007B0794">
          <w:fldChar w:fldCharType="separate"/>
        </w:r>
        <w:r>
          <w:rPr>
            <w:noProof/>
          </w:rPr>
          <w:t>8</w:t>
        </w:r>
        <w:r w:rsidR="007B0794">
          <w:rPr>
            <w:noProof/>
          </w:rPr>
          <w:fldChar w:fldCharType="end"/>
        </w:r>
        <w:r w:rsidR="00FB702D">
          <w:rPr>
            <w:noProof/>
          </w:rPr>
          <w:t xml:space="preserve">                                 </w:t>
        </w:r>
        <w:r w:rsidR="00C17ACC">
          <w:rPr>
            <w:noProof/>
          </w:rPr>
          <w:t xml:space="preserve">              </w:t>
        </w:r>
        <w:r w:rsidR="00F7137B">
          <w:rPr>
            <w:noProof/>
          </w:rPr>
          <w:t xml:space="preserve">Data Protection </w:t>
        </w:r>
        <w:r w:rsidR="00901572">
          <w:rPr>
            <w:noProof/>
          </w:rPr>
          <w:t>Policy</w:t>
        </w:r>
      </w:p>
    </w:sdtContent>
  </w:sdt>
  <w:p w14:paraId="5A81DE75" w14:textId="77777777" w:rsidR="00152C7B" w:rsidRDefault="00152C7B" w:rsidP="00363E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0175F" w14:textId="77777777" w:rsidR="00B13EE9" w:rsidRDefault="00B13EE9" w:rsidP="00152C7B">
      <w:pPr>
        <w:spacing w:after="0" w:line="240" w:lineRule="auto"/>
      </w:pPr>
      <w:r>
        <w:separator/>
      </w:r>
    </w:p>
  </w:footnote>
  <w:footnote w:type="continuationSeparator" w:id="0">
    <w:p w14:paraId="13795616" w14:textId="77777777" w:rsidR="00B13EE9" w:rsidRDefault="00B13EE9" w:rsidP="00152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3C6E" w14:textId="77777777" w:rsidR="00152C7B" w:rsidRDefault="003D183C" w:rsidP="003D183C">
    <w:pPr>
      <w:pStyle w:val="Header"/>
      <w:tabs>
        <w:tab w:val="clear" w:pos="4513"/>
        <w:tab w:val="clear" w:pos="9026"/>
        <w:tab w:val="left" w:pos="19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18B"/>
    <w:multiLevelType w:val="hybridMultilevel"/>
    <w:tmpl w:val="843A0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7142FD"/>
    <w:multiLevelType w:val="hybridMultilevel"/>
    <w:tmpl w:val="343C3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14BD6"/>
    <w:multiLevelType w:val="hybridMultilevel"/>
    <w:tmpl w:val="2324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4457F"/>
    <w:multiLevelType w:val="hybridMultilevel"/>
    <w:tmpl w:val="DCE83778"/>
    <w:lvl w:ilvl="0" w:tplc="F4783A42">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065AE"/>
    <w:multiLevelType w:val="multilevel"/>
    <w:tmpl w:val="0E20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323E8"/>
    <w:multiLevelType w:val="hybridMultilevel"/>
    <w:tmpl w:val="E75AFC20"/>
    <w:lvl w:ilvl="0" w:tplc="08090015">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0E337184"/>
    <w:multiLevelType w:val="hybridMultilevel"/>
    <w:tmpl w:val="3F32D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03F13"/>
    <w:multiLevelType w:val="hybridMultilevel"/>
    <w:tmpl w:val="0B94B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46EE1"/>
    <w:multiLevelType w:val="hybridMultilevel"/>
    <w:tmpl w:val="7B1C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04067"/>
    <w:multiLevelType w:val="hybridMultilevel"/>
    <w:tmpl w:val="BBFEA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5332B2"/>
    <w:multiLevelType w:val="hybridMultilevel"/>
    <w:tmpl w:val="1CF06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23443E"/>
    <w:multiLevelType w:val="hybridMultilevel"/>
    <w:tmpl w:val="80D048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A3938"/>
    <w:multiLevelType w:val="multilevel"/>
    <w:tmpl w:val="8D02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5B4BF4"/>
    <w:multiLevelType w:val="multilevel"/>
    <w:tmpl w:val="3EB2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7E1334"/>
    <w:multiLevelType w:val="multilevel"/>
    <w:tmpl w:val="D16E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0E40D9"/>
    <w:multiLevelType w:val="hybridMultilevel"/>
    <w:tmpl w:val="10BC3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182A6F"/>
    <w:multiLevelType w:val="hybridMultilevel"/>
    <w:tmpl w:val="3C6EC31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C711A42"/>
    <w:multiLevelType w:val="hybridMultilevel"/>
    <w:tmpl w:val="7354E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187783"/>
    <w:multiLevelType w:val="hybridMultilevel"/>
    <w:tmpl w:val="7BBA1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887B61"/>
    <w:multiLevelType w:val="hybridMultilevel"/>
    <w:tmpl w:val="16FE4F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203CBC"/>
    <w:multiLevelType w:val="hybridMultilevel"/>
    <w:tmpl w:val="7458C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6D3B06"/>
    <w:multiLevelType w:val="hybridMultilevel"/>
    <w:tmpl w:val="1A6E5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2530C6"/>
    <w:multiLevelType w:val="multilevel"/>
    <w:tmpl w:val="B312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5749DF"/>
    <w:multiLevelType w:val="hybridMultilevel"/>
    <w:tmpl w:val="5F129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23427"/>
    <w:multiLevelType w:val="hybridMultilevel"/>
    <w:tmpl w:val="FA5EA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C5A6965"/>
    <w:multiLevelType w:val="hybridMultilevel"/>
    <w:tmpl w:val="13BA2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974AF9"/>
    <w:multiLevelType w:val="hybridMultilevel"/>
    <w:tmpl w:val="F496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AC2C1B"/>
    <w:multiLevelType w:val="hybridMultilevel"/>
    <w:tmpl w:val="ABCC3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CA36E8"/>
    <w:multiLevelType w:val="multilevel"/>
    <w:tmpl w:val="2596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213C39"/>
    <w:multiLevelType w:val="hybridMultilevel"/>
    <w:tmpl w:val="25B61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6E4496"/>
    <w:multiLevelType w:val="hybridMultilevel"/>
    <w:tmpl w:val="006E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C846D6"/>
    <w:multiLevelType w:val="multilevel"/>
    <w:tmpl w:val="74FC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B751CD"/>
    <w:multiLevelType w:val="hybridMultilevel"/>
    <w:tmpl w:val="0E2ADC5C"/>
    <w:lvl w:ilvl="0" w:tplc="56882920">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FD4C40"/>
    <w:multiLevelType w:val="multilevel"/>
    <w:tmpl w:val="DDEA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711E9A"/>
    <w:multiLevelType w:val="hybridMultilevel"/>
    <w:tmpl w:val="FFAE6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BE4E72"/>
    <w:multiLevelType w:val="hybridMultilevel"/>
    <w:tmpl w:val="F9225276"/>
    <w:lvl w:ilvl="0" w:tplc="D0447E92">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F51631"/>
    <w:multiLevelType w:val="hybridMultilevel"/>
    <w:tmpl w:val="65529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016381"/>
    <w:multiLevelType w:val="hybridMultilevel"/>
    <w:tmpl w:val="41827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913D3D"/>
    <w:multiLevelType w:val="hybridMultilevel"/>
    <w:tmpl w:val="8864D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04779E"/>
    <w:multiLevelType w:val="hybridMultilevel"/>
    <w:tmpl w:val="8372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FD0D49"/>
    <w:multiLevelType w:val="hybridMultilevel"/>
    <w:tmpl w:val="D8B408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AA461F"/>
    <w:multiLevelType w:val="hybridMultilevel"/>
    <w:tmpl w:val="A5985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BB0CCB"/>
    <w:multiLevelType w:val="multilevel"/>
    <w:tmpl w:val="12E6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AB00ED"/>
    <w:multiLevelType w:val="multilevel"/>
    <w:tmpl w:val="6A04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0B0225"/>
    <w:multiLevelType w:val="hybridMultilevel"/>
    <w:tmpl w:val="B330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617F8C"/>
    <w:multiLevelType w:val="hybridMultilevel"/>
    <w:tmpl w:val="CDCA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835625"/>
    <w:multiLevelType w:val="hybridMultilevel"/>
    <w:tmpl w:val="5C7C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085F4B"/>
    <w:multiLevelType w:val="hybridMultilevel"/>
    <w:tmpl w:val="0A34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484295"/>
    <w:multiLevelType w:val="hybridMultilevel"/>
    <w:tmpl w:val="022C89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147012953">
    <w:abstractNumId w:val="44"/>
  </w:num>
  <w:num w:numId="2" w16cid:durableId="22102248">
    <w:abstractNumId w:val="36"/>
  </w:num>
  <w:num w:numId="3" w16cid:durableId="1192570692">
    <w:abstractNumId w:val="32"/>
  </w:num>
  <w:num w:numId="4" w16cid:durableId="487675170">
    <w:abstractNumId w:val="37"/>
  </w:num>
  <w:num w:numId="5" w16cid:durableId="171802562">
    <w:abstractNumId w:val="47"/>
  </w:num>
  <w:num w:numId="6" w16cid:durableId="779687087">
    <w:abstractNumId w:val="7"/>
  </w:num>
  <w:num w:numId="7" w16cid:durableId="1457212283">
    <w:abstractNumId w:val="17"/>
  </w:num>
  <w:num w:numId="8" w16cid:durableId="1650986073">
    <w:abstractNumId w:val="35"/>
  </w:num>
  <w:num w:numId="9" w16cid:durableId="298918853">
    <w:abstractNumId w:val="9"/>
  </w:num>
  <w:num w:numId="10" w16cid:durableId="952790755">
    <w:abstractNumId w:val="34"/>
  </w:num>
  <w:num w:numId="11" w16cid:durableId="330571546">
    <w:abstractNumId w:val="24"/>
  </w:num>
  <w:num w:numId="12" w16cid:durableId="93208533">
    <w:abstractNumId w:val="8"/>
  </w:num>
  <w:num w:numId="13" w16cid:durableId="721445934">
    <w:abstractNumId w:val="39"/>
  </w:num>
  <w:num w:numId="14" w16cid:durableId="205872783">
    <w:abstractNumId w:val="45"/>
  </w:num>
  <w:num w:numId="15" w16cid:durableId="1532643379">
    <w:abstractNumId w:val="30"/>
  </w:num>
  <w:num w:numId="16" w16cid:durableId="1906522910">
    <w:abstractNumId w:val="27"/>
  </w:num>
  <w:num w:numId="17" w16cid:durableId="2125153929">
    <w:abstractNumId w:val="5"/>
  </w:num>
  <w:num w:numId="18" w16cid:durableId="1438064531">
    <w:abstractNumId w:val="0"/>
  </w:num>
  <w:num w:numId="19" w16cid:durableId="1559511248">
    <w:abstractNumId w:val="46"/>
  </w:num>
  <w:num w:numId="20" w16cid:durableId="1639260218">
    <w:abstractNumId w:val="10"/>
  </w:num>
  <w:num w:numId="21" w16cid:durableId="2061054075">
    <w:abstractNumId w:val="23"/>
  </w:num>
  <w:num w:numId="22" w16cid:durableId="480779378">
    <w:abstractNumId w:val="13"/>
  </w:num>
  <w:num w:numId="23" w16cid:durableId="998076484">
    <w:abstractNumId w:val="22"/>
  </w:num>
  <w:num w:numId="24" w16cid:durableId="1328049468">
    <w:abstractNumId w:val="31"/>
  </w:num>
  <w:num w:numId="25" w16cid:durableId="1855848534">
    <w:abstractNumId w:val="12"/>
  </w:num>
  <w:num w:numId="26" w16cid:durableId="1123352866">
    <w:abstractNumId w:val="14"/>
  </w:num>
  <w:num w:numId="27" w16cid:durableId="611669910">
    <w:abstractNumId w:val="42"/>
  </w:num>
  <w:num w:numId="28" w16cid:durableId="262299181">
    <w:abstractNumId w:val="43"/>
  </w:num>
  <w:num w:numId="29" w16cid:durableId="52898948">
    <w:abstractNumId w:val="4"/>
  </w:num>
  <w:num w:numId="30" w16cid:durableId="1047222248">
    <w:abstractNumId w:val="28"/>
  </w:num>
  <w:num w:numId="31" w16cid:durableId="291180487">
    <w:abstractNumId w:val="33"/>
  </w:num>
  <w:num w:numId="32" w16cid:durableId="1588033107">
    <w:abstractNumId w:val="20"/>
  </w:num>
  <w:num w:numId="33" w16cid:durableId="1734691015">
    <w:abstractNumId w:val="25"/>
  </w:num>
  <w:num w:numId="34" w16cid:durableId="1179124461">
    <w:abstractNumId w:val="21"/>
  </w:num>
  <w:num w:numId="35" w16cid:durableId="880095835">
    <w:abstractNumId w:val="16"/>
  </w:num>
  <w:num w:numId="36" w16cid:durableId="1948269350">
    <w:abstractNumId w:val="6"/>
  </w:num>
  <w:num w:numId="37" w16cid:durableId="1202281268">
    <w:abstractNumId w:val="3"/>
  </w:num>
  <w:num w:numId="38" w16cid:durableId="1323771955">
    <w:abstractNumId w:val="26"/>
  </w:num>
  <w:num w:numId="39" w16cid:durableId="918370240">
    <w:abstractNumId w:val="1"/>
  </w:num>
  <w:num w:numId="40" w16cid:durableId="1730227481">
    <w:abstractNumId w:val="11"/>
  </w:num>
  <w:num w:numId="41" w16cid:durableId="525289747">
    <w:abstractNumId w:val="19"/>
  </w:num>
  <w:num w:numId="42" w16cid:durableId="1012532347">
    <w:abstractNumId w:val="40"/>
  </w:num>
  <w:num w:numId="43" w16cid:durableId="758332654">
    <w:abstractNumId w:val="2"/>
  </w:num>
  <w:num w:numId="44" w16cid:durableId="1608612525">
    <w:abstractNumId w:val="29"/>
  </w:num>
  <w:num w:numId="45" w16cid:durableId="1389912883">
    <w:abstractNumId w:val="48"/>
  </w:num>
  <w:num w:numId="46" w16cid:durableId="1673608243">
    <w:abstractNumId w:val="15"/>
  </w:num>
  <w:num w:numId="47" w16cid:durableId="875705045">
    <w:abstractNumId w:val="38"/>
  </w:num>
  <w:num w:numId="48" w16cid:durableId="8455241">
    <w:abstractNumId w:val="18"/>
  </w:num>
  <w:num w:numId="49" w16cid:durableId="66436439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727"/>
    <w:rsid w:val="00002AFE"/>
    <w:rsid w:val="00024EA9"/>
    <w:rsid w:val="000525A8"/>
    <w:rsid w:val="0007443D"/>
    <w:rsid w:val="000B1F90"/>
    <w:rsid w:val="000C2838"/>
    <w:rsid w:val="00152C7B"/>
    <w:rsid w:val="00162816"/>
    <w:rsid w:val="00181018"/>
    <w:rsid w:val="001911C5"/>
    <w:rsid w:val="001D301D"/>
    <w:rsid w:val="002233E0"/>
    <w:rsid w:val="0024204D"/>
    <w:rsid w:val="00283B73"/>
    <w:rsid w:val="0029270F"/>
    <w:rsid w:val="002946C0"/>
    <w:rsid w:val="002E7096"/>
    <w:rsid w:val="003100F3"/>
    <w:rsid w:val="0032429E"/>
    <w:rsid w:val="00333E18"/>
    <w:rsid w:val="00363EBE"/>
    <w:rsid w:val="00366C43"/>
    <w:rsid w:val="003D183C"/>
    <w:rsid w:val="00412792"/>
    <w:rsid w:val="004225B9"/>
    <w:rsid w:val="00422E38"/>
    <w:rsid w:val="00423563"/>
    <w:rsid w:val="0044492A"/>
    <w:rsid w:val="00455FB2"/>
    <w:rsid w:val="004A66DA"/>
    <w:rsid w:val="00596A2F"/>
    <w:rsid w:val="005D5403"/>
    <w:rsid w:val="005E1A96"/>
    <w:rsid w:val="00607C74"/>
    <w:rsid w:val="00631881"/>
    <w:rsid w:val="0067350D"/>
    <w:rsid w:val="00676B8E"/>
    <w:rsid w:val="006D4E58"/>
    <w:rsid w:val="006F0229"/>
    <w:rsid w:val="00730912"/>
    <w:rsid w:val="0075120F"/>
    <w:rsid w:val="00755F20"/>
    <w:rsid w:val="007742DF"/>
    <w:rsid w:val="007B0794"/>
    <w:rsid w:val="007B7E29"/>
    <w:rsid w:val="00803856"/>
    <w:rsid w:val="0080503C"/>
    <w:rsid w:val="0080517A"/>
    <w:rsid w:val="008208DB"/>
    <w:rsid w:val="00825952"/>
    <w:rsid w:val="00830F56"/>
    <w:rsid w:val="008D52FF"/>
    <w:rsid w:val="00901572"/>
    <w:rsid w:val="009A072A"/>
    <w:rsid w:val="009D2637"/>
    <w:rsid w:val="009E0F60"/>
    <w:rsid w:val="00A35C70"/>
    <w:rsid w:val="00AC3906"/>
    <w:rsid w:val="00AC7638"/>
    <w:rsid w:val="00B13EE9"/>
    <w:rsid w:val="00B9064E"/>
    <w:rsid w:val="00B9715E"/>
    <w:rsid w:val="00BF1054"/>
    <w:rsid w:val="00C04A81"/>
    <w:rsid w:val="00C17ACC"/>
    <w:rsid w:val="00C205B2"/>
    <w:rsid w:val="00C321AE"/>
    <w:rsid w:val="00C378B8"/>
    <w:rsid w:val="00C37FF8"/>
    <w:rsid w:val="00C42AD1"/>
    <w:rsid w:val="00C6523D"/>
    <w:rsid w:val="00CE5C91"/>
    <w:rsid w:val="00D03480"/>
    <w:rsid w:val="00D331F4"/>
    <w:rsid w:val="00D56DC3"/>
    <w:rsid w:val="00D73A9E"/>
    <w:rsid w:val="00D9241C"/>
    <w:rsid w:val="00D97D29"/>
    <w:rsid w:val="00DC4727"/>
    <w:rsid w:val="00E07659"/>
    <w:rsid w:val="00E25A3F"/>
    <w:rsid w:val="00E4050C"/>
    <w:rsid w:val="00E416C4"/>
    <w:rsid w:val="00E6198D"/>
    <w:rsid w:val="00E642FF"/>
    <w:rsid w:val="00E64430"/>
    <w:rsid w:val="00E665C1"/>
    <w:rsid w:val="00E84EE6"/>
    <w:rsid w:val="00ED44E7"/>
    <w:rsid w:val="00F07418"/>
    <w:rsid w:val="00F7137B"/>
    <w:rsid w:val="00F8348E"/>
    <w:rsid w:val="00F939E9"/>
    <w:rsid w:val="00F93C3B"/>
    <w:rsid w:val="00FA7F54"/>
    <w:rsid w:val="00FB702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38039"/>
  <w15:docId w15:val="{3970E778-3AD9-4525-A31B-CBFECDC1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727"/>
    <w:pPr>
      <w:ind w:left="720"/>
      <w:contextualSpacing/>
    </w:pPr>
  </w:style>
  <w:style w:type="paragraph" w:styleId="Header">
    <w:name w:val="header"/>
    <w:basedOn w:val="Normal"/>
    <w:link w:val="HeaderChar"/>
    <w:uiPriority w:val="99"/>
    <w:unhideWhenUsed/>
    <w:rsid w:val="00152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C7B"/>
  </w:style>
  <w:style w:type="paragraph" w:styleId="Footer">
    <w:name w:val="footer"/>
    <w:basedOn w:val="Normal"/>
    <w:link w:val="FooterChar"/>
    <w:uiPriority w:val="99"/>
    <w:unhideWhenUsed/>
    <w:rsid w:val="00152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C7B"/>
  </w:style>
  <w:style w:type="paragraph" w:styleId="BalloonText">
    <w:name w:val="Balloon Text"/>
    <w:basedOn w:val="Normal"/>
    <w:link w:val="BalloonTextChar"/>
    <w:uiPriority w:val="99"/>
    <w:semiHidden/>
    <w:unhideWhenUsed/>
    <w:rsid w:val="00363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EBE"/>
    <w:rPr>
      <w:rFonts w:ascii="Tahoma" w:hAnsi="Tahoma" w:cs="Tahoma"/>
      <w:sz w:val="16"/>
      <w:szCs w:val="16"/>
    </w:rPr>
  </w:style>
  <w:style w:type="paragraph" w:styleId="NoSpacing">
    <w:name w:val="No Spacing"/>
    <w:link w:val="NoSpacingChar"/>
    <w:uiPriority w:val="1"/>
    <w:qFormat/>
    <w:rsid w:val="00E64430"/>
    <w:pPr>
      <w:spacing w:after="0" w:line="240" w:lineRule="auto"/>
    </w:pPr>
    <w:rPr>
      <w:lang w:val="en-US" w:eastAsia="ja-JP"/>
    </w:rPr>
  </w:style>
  <w:style w:type="character" w:customStyle="1" w:styleId="NoSpacingChar">
    <w:name w:val="No Spacing Char"/>
    <w:basedOn w:val="DefaultParagraphFont"/>
    <w:link w:val="NoSpacing"/>
    <w:uiPriority w:val="1"/>
    <w:rsid w:val="00E64430"/>
    <w:rPr>
      <w:rFonts w:eastAsiaTheme="minorEastAsia"/>
      <w:lang w:val="en-US" w:eastAsia="ja-JP"/>
    </w:rPr>
  </w:style>
  <w:style w:type="table" w:styleId="TableGrid">
    <w:name w:val="Table Grid"/>
    <w:basedOn w:val="TableNormal"/>
    <w:uiPriority w:val="59"/>
    <w:rsid w:val="00D33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7ACC"/>
    <w:pPr>
      <w:autoSpaceDE w:val="0"/>
      <w:autoSpaceDN w:val="0"/>
      <w:adjustRightInd w:val="0"/>
      <w:spacing w:after="0" w:line="240" w:lineRule="auto"/>
    </w:pPr>
    <w:rPr>
      <w:rFonts w:ascii="Calibri" w:hAnsi="Calibri" w:cs="Calibri"/>
      <w:color w:val="000000"/>
      <w:sz w:val="24"/>
      <w:szCs w:val="24"/>
    </w:rPr>
  </w:style>
  <w:style w:type="character" w:styleId="Hyperlink">
    <w:name w:val="Hyperlink"/>
    <w:uiPriority w:val="99"/>
    <w:unhideWhenUsed/>
    <w:rsid w:val="00901572"/>
    <w:rPr>
      <w:color w:val="0000FF"/>
      <w:u w:val="single"/>
    </w:rPr>
  </w:style>
  <w:style w:type="paragraph" w:customStyle="1" w:styleId="xmsonormal">
    <w:name w:val="x_msonormal"/>
    <w:basedOn w:val="Normal"/>
    <w:rsid w:val="00423563"/>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4127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1279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84354">
      <w:bodyDiv w:val="1"/>
      <w:marLeft w:val="0"/>
      <w:marRight w:val="0"/>
      <w:marTop w:val="0"/>
      <w:marBottom w:val="0"/>
      <w:divBdr>
        <w:top w:val="none" w:sz="0" w:space="0" w:color="auto"/>
        <w:left w:val="none" w:sz="0" w:space="0" w:color="auto"/>
        <w:bottom w:val="none" w:sz="0" w:space="0" w:color="auto"/>
        <w:right w:val="none" w:sz="0" w:space="0" w:color="auto"/>
      </w:divBdr>
      <w:divsChild>
        <w:div w:id="508178849">
          <w:marLeft w:val="0"/>
          <w:marRight w:val="0"/>
          <w:marTop w:val="0"/>
          <w:marBottom w:val="0"/>
          <w:divBdr>
            <w:top w:val="none" w:sz="0" w:space="0" w:color="auto"/>
            <w:left w:val="none" w:sz="0" w:space="0" w:color="auto"/>
            <w:bottom w:val="none" w:sz="0" w:space="0" w:color="auto"/>
            <w:right w:val="none" w:sz="0" w:space="0" w:color="auto"/>
          </w:divBdr>
          <w:divsChild>
            <w:div w:id="1634941366">
              <w:marLeft w:val="0"/>
              <w:marRight w:val="0"/>
              <w:marTop w:val="0"/>
              <w:marBottom w:val="0"/>
              <w:divBdr>
                <w:top w:val="none" w:sz="0" w:space="0" w:color="auto"/>
                <w:left w:val="none" w:sz="0" w:space="0" w:color="auto"/>
                <w:bottom w:val="none" w:sz="0" w:space="0" w:color="auto"/>
                <w:right w:val="none" w:sz="0" w:space="0" w:color="auto"/>
              </w:divBdr>
              <w:divsChild>
                <w:div w:id="1956327480">
                  <w:marLeft w:val="0"/>
                  <w:marRight w:val="0"/>
                  <w:marTop w:val="0"/>
                  <w:marBottom w:val="0"/>
                  <w:divBdr>
                    <w:top w:val="none" w:sz="0" w:space="0" w:color="auto"/>
                    <w:left w:val="none" w:sz="0" w:space="0" w:color="auto"/>
                    <w:bottom w:val="none" w:sz="0" w:space="0" w:color="auto"/>
                    <w:right w:val="none" w:sz="0" w:space="0" w:color="auto"/>
                  </w:divBdr>
                  <w:divsChild>
                    <w:div w:id="2084719451">
                      <w:marLeft w:val="0"/>
                      <w:marRight w:val="0"/>
                      <w:marTop w:val="0"/>
                      <w:marBottom w:val="0"/>
                      <w:divBdr>
                        <w:top w:val="none" w:sz="0" w:space="0" w:color="auto"/>
                        <w:left w:val="none" w:sz="0" w:space="0" w:color="auto"/>
                        <w:bottom w:val="none" w:sz="0" w:space="0" w:color="auto"/>
                        <w:right w:val="none" w:sz="0" w:space="0" w:color="auto"/>
                      </w:divBdr>
                      <w:divsChild>
                        <w:div w:id="2083796962">
                          <w:marLeft w:val="0"/>
                          <w:marRight w:val="0"/>
                          <w:marTop w:val="0"/>
                          <w:marBottom w:val="0"/>
                          <w:divBdr>
                            <w:top w:val="none" w:sz="0" w:space="0" w:color="auto"/>
                            <w:left w:val="none" w:sz="0" w:space="0" w:color="auto"/>
                            <w:bottom w:val="none" w:sz="0" w:space="0" w:color="auto"/>
                            <w:right w:val="none" w:sz="0" w:space="0" w:color="auto"/>
                          </w:divBdr>
                          <w:divsChild>
                            <w:div w:id="571353691">
                              <w:marLeft w:val="0"/>
                              <w:marRight w:val="0"/>
                              <w:marTop w:val="0"/>
                              <w:marBottom w:val="0"/>
                              <w:divBdr>
                                <w:top w:val="none" w:sz="0" w:space="0" w:color="auto"/>
                                <w:left w:val="none" w:sz="0" w:space="0" w:color="auto"/>
                                <w:bottom w:val="none" w:sz="0" w:space="0" w:color="auto"/>
                                <w:right w:val="none" w:sz="0" w:space="0" w:color="auto"/>
                              </w:divBdr>
                              <w:divsChild>
                                <w:div w:id="1555654994">
                                  <w:marLeft w:val="0"/>
                                  <w:marRight w:val="0"/>
                                  <w:marTop w:val="0"/>
                                  <w:marBottom w:val="0"/>
                                  <w:divBdr>
                                    <w:top w:val="none" w:sz="0" w:space="0" w:color="auto"/>
                                    <w:left w:val="none" w:sz="0" w:space="0" w:color="auto"/>
                                    <w:bottom w:val="none" w:sz="0" w:space="0" w:color="auto"/>
                                    <w:right w:val="none" w:sz="0" w:space="0" w:color="auto"/>
                                  </w:divBdr>
                                  <w:divsChild>
                                    <w:div w:id="200674808">
                                      <w:marLeft w:val="0"/>
                                      <w:marRight w:val="0"/>
                                      <w:marTop w:val="0"/>
                                      <w:marBottom w:val="0"/>
                                      <w:divBdr>
                                        <w:top w:val="none" w:sz="0" w:space="0" w:color="auto"/>
                                        <w:left w:val="none" w:sz="0" w:space="0" w:color="auto"/>
                                        <w:bottom w:val="none" w:sz="0" w:space="0" w:color="auto"/>
                                        <w:right w:val="none" w:sz="0" w:space="0" w:color="auto"/>
                                      </w:divBdr>
                                      <w:divsChild>
                                        <w:div w:id="2023316386">
                                          <w:marLeft w:val="0"/>
                                          <w:marRight w:val="0"/>
                                          <w:marTop w:val="0"/>
                                          <w:marBottom w:val="0"/>
                                          <w:divBdr>
                                            <w:top w:val="none" w:sz="0" w:space="0" w:color="auto"/>
                                            <w:left w:val="none" w:sz="0" w:space="0" w:color="auto"/>
                                            <w:bottom w:val="none" w:sz="0" w:space="0" w:color="auto"/>
                                            <w:right w:val="none" w:sz="0" w:space="0" w:color="auto"/>
                                          </w:divBdr>
                                          <w:divsChild>
                                            <w:div w:id="229195693">
                                              <w:marLeft w:val="0"/>
                                              <w:marRight w:val="0"/>
                                              <w:marTop w:val="0"/>
                                              <w:marBottom w:val="0"/>
                                              <w:divBdr>
                                                <w:top w:val="none" w:sz="0" w:space="0" w:color="auto"/>
                                                <w:left w:val="none" w:sz="0" w:space="0" w:color="auto"/>
                                                <w:bottom w:val="none" w:sz="0" w:space="0" w:color="auto"/>
                                                <w:right w:val="none" w:sz="0" w:space="0" w:color="auto"/>
                                              </w:divBdr>
                                              <w:divsChild>
                                                <w:div w:id="6491341">
                                                  <w:marLeft w:val="0"/>
                                                  <w:marRight w:val="0"/>
                                                  <w:marTop w:val="0"/>
                                                  <w:marBottom w:val="0"/>
                                                  <w:divBdr>
                                                    <w:top w:val="none" w:sz="0" w:space="0" w:color="auto"/>
                                                    <w:left w:val="none" w:sz="0" w:space="0" w:color="auto"/>
                                                    <w:bottom w:val="none" w:sz="0" w:space="0" w:color="auto"/>
                                                    <w:right w:val="none" w:sz="0" w:space="0" w:color="auto"/>
                                                  </w:divBdr>
                                                  <w:divsChild>
                                                    <w:div w:id="1369144542">
                                                      <w:marLeft w:val="0"/>
                                                      <w:marRight w:val="0"/>
                                                      <w:marTop w:val="0"/>
                                                      <w:marBottom w:val="0"/>
                                                      <w:divBdr>
                                                        <w:top w:val="none" w:sz="0" w:space="0" w:color="auto"/>
                                                        <w:left w:val="none" w:sz="0" w:space="0" w:color="auto"/>
                                                        <w:bottom w:val="none" w:sz="0" w:space="0" w:color="auto"/>
                                                        <w:right w:val="none" w:sz="0" w:space="0" w:color="auto"/>
                                                      </w:divBdr>
                                                      <w:divsChild>
                                                        <w:div w:id="321127336">
                                                          <w:marLeft w:val="0"/>
                                                          <w:marRight w:val="0"/>
                                                          <w:marTop w:val="0"/>
                                                          <w:marBottom w:val="0"/>
                                                          <w:divBdr>
                                                            <w:top w:val="none" w:sz="0" w:space="0" w:color="auto"/>
                                                            <w:left w:val="none" w:sz="0" w:space="0" w:color="auto"/>
                                                            <w:bottom w:val="none" w:sz="0" w:space="0" w:color="auto"/>
                                                            <w:right w:val="none" w:sz="0" w:space="0" w:color="auto"/>
                                                          </w:divBdr>
                                                          <w:divsChild>
                                                            <w:div w:id="386808580">
                                                              <w:marLeft w:val="0"/>
                                                              <w:marRight w:val="0"/>
                                                              <w:marTop w:val="0"/>
                                                              <w:marBottom w:val="0"/>
                                                              <w:divBdr>
                                                                <w:top w:val="none" w:sz="0" w:space="0" w:color="auto"/>
                                                                <w:left w:val="none" w:sz="0" w:space="0" w:color="auto"/>
                                                                <w:bottom w:val="none" w:sz="0" w:space="0" w:color="auto"/>
                                                                <w:right w:val="none" w:sz="0" w:space="0" w:color="auto"/>
                                                              </w:divBdr>
                                                              <w:divsChild>
                                                                <w:div w:id="1754819639">
                                                                  <w:marLeft w:val="580"/>
                                                                  <w:marRight w:val="0"/>
                                                                  <w:marTop w:val="0"/>
                                                                  <w:marBottom w:val="0"/>
                                                                  <w:divBdr>
                                                                    <w:top w:val="none" w:sz="0" w:space="0" w:color="auto"/>
                                                                    <w:left w:val="none" w:sz="0" w:space="0" w:color="auto"/>
                                                                    <w:bottom w:val="none" w:sz="0" w:space="0" w:color="auto"/>
                                                                    <w:right w:val="none" w:sz="0" w:space="0" w:color="auto"/>
                                                                  </w:divBdr>
                                                                  <w:divsChild>
                                                                    <w:div w:id="1034423423">
                                                                      <w:marLeft w:val="0"/>
                                                                      <w:marRight w:val="0"/>
                                                                      <w:marTop w:val="0"/>
                                                                      <w:marBottom w:val="0"/>
                                                                      <w:divBdr>
                                                                        <w:top w:val="none" w:sz="0" w:space="0" w:color="auto"/>
                                                                        <w:left w:val="none" w:sz="0" w:space="0" w:color="auto"/>
                                                                        <w:bottom w:val="none" w:sz="0" w:space="0" w:color="auto"/>
                                                                        <w:right w:val="none" w:sz="0" w:space="0" w:color="auto"/>
                                                                      </w:divBdr>
                                                                      <w:divsChild>
                                                                        <w:div w:id="365913197">
                                                                          <w:marLeft w:val="0"/>
                                                                          <w:marRight w:val="0"/>
                                                                          <w:marTop w:val="0"/>
                                                                          <w:marBottom w:val="0"/>
                                                                          <w:divBdr>
                                                                            <w:top w:val="none" w:sz="0" w:space="0" w:color="auto"/>
                                                                            <w:left w:val="none" w:sz="0" w:space="0" w:color="auto"/>
                                                                            <w:bottom w:val="none" w:sz="0" w:space="0" w:color="auto"/>
                                                                            <w:right w:val="none" w:sz="0" w:space="0" w:color="auto"/>
                                                                          </w:divBdr>
                                                                          <w:divsChild>
                                                                            <w:div w:id="615451299">
                                                                              <w:marLeft w:val="0"/>
                                                                              <w:marRight w:val="0"/>
                                                                              <w:marTop w:val="0"/>
                                                                              <w:marBottom w:val="0"/>
                                                                              <w:divBdr>
                                                                                <w:top w:val="none" w:sz="0" w:space="0" w:color="auto"/>
                                                                                <w:left w:val="none" w:sz="0" w:space="0" w:color="auto"/>
                                                                                <w:bottom w:val="none" w:sz="0" w:space="0" w:color="auto"/>
                                                                                <w:right w:val="none" w:sz="0" w:space="0" w:color="auto"/>
                                                                              </w:divBdr>
                                                                              <w:divsChild>
                                                                                <w:div w:id="202249959">
                                                                                  <w:marLeft w:val="0"/>
                                                                                  <w:marRight w:val="0"/>
                                                                                  <w:marTop w:val="0"/>
                                                                                  <w:marBottom w:val="0"/>
                                                                                  <w:divBdr>
                                                                                    <w:top w:val="none" w:sz="0" w:space="0" w:color="auto"/>
                                                                                    <w:left w:val="none" w:sz="0" w:space="0" w:color="auto"/>
                                                                                    <w:bottom w:val="none" w:sz="0" w:space="0" w:color="auto"/>
                                                                                    <w:right w:val="none" w:sz="0" w:space="0" w:color="auto"/>
                                                                                  </w:divBdr>
                                                                                  <w:divsChild>
                                                                                    <w:div w:id="1664621967">
                                                                                      <w:marLeft w:val="0"/>
                                                                                      <w:marRight w:val="0"/>
                                                                                      <w:marTop w:val="0"/>
                                                                                      <w:marBottom w:val="0"/>
                                                                                      <w:divBdr>
                                                                                        <w:top w:val="none" w:sz="0" w:space="0" w:color="auto"/>
                                                                                        <w:left w:val="none" w:sz="0" w:space="0" w:color="auto"/>
                                                                                        <w:bottom w:val="none" w:sz="0" w:space="0" w:color="auto"/>
                                                                                        <w:right w:val="none" w:sz="0" w:space="0" w:color="auto"/>
                                                                                      </w:divBdr>
                                                                                      <w:divsChild>
                                                                                        <w:div w:id="1946301353">
                                                                                          <w:marLeft w:val="0"/>
                                                                                          <w:marRight w:val="0"/>
                                                                                          <w:marTop w:val="0"/>
                                                                                          <w:marBottom w:val="0"/>
                                                                                          <w:divBdr>
                                                                                            <w:top w:val="none" w:sz="0" w:space="0" w:color="auto"/>
                                                                                            <w:left w:val="none" w:sz="0" w:space="0" w:color="auto"/>
                                                                                            <w:bottom w:val="none" w:sz="0" w:space="0" w:color="auto"/>
                                                                                            <w:right w:val="none" w:sz="0" w:space="0" w:color="auto"/>
                                                                                          </w:divBdr>
                                                                                          <w:divsChild>
                                                                                            <w:div w:id="1658724591">
                                                                                              <w:marLeft w:val="0"/>
                                                                                              <w:marRight w:val="215"/>
                                                                                              <w:marTop w:val="107"/>
                                                                                              <w:marBottom w:val="0"/>
                                                                                              <w:divBdr>
                                                                                                <w:top w:val="none" w:sz="0" w:space="0" w:color="auto"/>
                                                                                                <w:left w:val="none" w:sz="0" w:space="0" w:color="auto"/>
                                                                                                <w:bottom w:val="single" w:sz="8" w:space="22" w:color="auto"/>
                                                                                                <w:right w:val="none" w:sz="0" w:space="0" w:color="auto"/>
                                                                                              </w:divBdr>
                                                                                              <w:divsChild>
                                                                                                <w:div w:id="1535925911">
                                                                                                  <w:marLeft w:val="0"/>
                                                                                                  <w:marRight w:val="0"/>
                                                                                                  <w:marTop w:val="258"/>
                                                                                                  <w:marBottom w:val="0"/>
                                                                                                  <w:divBdr>
                                                                                                    <w:top w:val="none" w:sz="0" w:space="0" w:color="auto"/>
                                                                                                    <w:left w:val="none" w:sz="0" w:space="0" w:color="auto"/>
                                                                                                    <w:bottom w:val="none" w:sz="0" w:space="0" w:color="auto"/>
                                                                                                    <w:right w:val="none" w:sz="0" w:space="0" w:color="auto"/>
                                                                                                  </w:divBdr>
                                                                                                  <w:divsChild>
                                                                                                    <w:div w:id="1603679585">
                                                                                                      <w:marLeft w:val="0"/>
                                                                                                      <w:marRight w:val="0"/>
                                                                                                      <w:marTop w:val="0"/>
                                                                                                      <w:marBottom w:val="0"/>
                                                                                                      <w:divBdr>
                                                                                                        <w:top w:val="none" w:sz="0" w:space="0" w:color="auto"/>
                                                                                                        <w:left w:val="none" w:sz="0" w:space="0" w:color="auto"/>
                                                                                                        <w:bottom w:val="none" w:sz="0" w:space="0" w:color="auto"/>
                                                                                                        <w:right w:val="none" w:sz="0" w:space="0" w:color="auto"/>
                                                                                                      </w:divBdr>
                                                                                                      <w:divsChild>
                                                                                                        <w:div w:id="884026597">
                                                                                                          <w:marLeft w:val="0"/>
                                                                                                          <w:marRight w:val="0"/>
                                                                                                          <w:marTop w:val="21"/>
                                                                                                          <w:marBottom w:val="0"/>
                                                                                                          <w:divBdr>
                                                                                                            <w:top w:val="none" w:sz="0" w:space="0" w:color="auto"/>
                                                                                                            <w:left w:val="none" w:sz="0" w:space="0" w:color="auto"/>
                                                                                                            <w:bottom w:val="none" w:sz="0" w:space="0" w:color="auto"/>
                                                                                                            <w:right w:val="none" w:sz="0" w:space="0" w:color="auto"/>
                                                                                                          </w:divBdr>
                                                                                                          <w:divsChild>
                                                                                                            <w:div w:id="890532243">
                                                                                                              <w:marLeft w:val="0"/>
                                                                                                              <w:marRight w:val="0"/>
                                                                                                              <w:marTop w:val="0"/>
                                                                                                              <w:marBottom w:val="0"/>
                                                                                                              <w:divBdr>
                                                                                                                <w:top w:val="none" w:sz="0" w:space="0" w:color="auto"/>
                                                                                                                <w:left w:val="none" w:sz="0" w:space="0" w:color="auto"/>
                                                                                                                <w:bottom w:val="none" w:sz="0" w:space="0" w:color="auto"/>
                                                                                                                <w:right w:val="none" w:sz="0" w:space="0" w:color="auto"/>
                                                                                                              </w:divBdr>
                                                                                                              <w:divsChild>
                                                                                                                <w:div w:id="2113670179">
                                                                                                                  <w:marLeft w:val="0"/>
                                                                                                                  <w:marRight w:val="0"/>
                                                                                                                  <w:marTop w:val="0"/>
                                                                                                                  <w:marBottom w:val="0"/>
                                                                                                                  <w:divBdr>
                                                                                                                    <w:top w:val="none" w:sz="0" w:space="0" w:color="auto"/>
                                                                                                                    <w:left w:val="none" w:sz="0" w:space="0" w:color="auto"/>
                                                                                                                    <w:bottom w:val="none" w:sz="0" w:space="0" w:color="auto"/>
                                                                                                                    <w:right w:val="none" w:sz="0" w:space="0" w:color="auto"/>
                                                                                                                  </w:divBdr>
                                                                                                                  <w:divsChild>
                                                                                                                    <w:div w:id="197477110">
                                                                                                                      <w:marLeft w:val="0"/>
                                                                                                                      <w:marRight w:val="0"/>
                                                                                                                      <w:marTop w:val="0"/>
                                                                                                                      <w:marBottom w:val="0"/>
                                                                                                                      <w:divBdr>
                                                                                                                        <w:top w:val="none" w:sz="0" w:space="0" w:color="auto"/>
                                                                                                                        <w:left w:val="none" w:sz="0" w:space="0" w:color="auto"/>
                                                                                                                        <w:bottom w:val="none" w:sz="0" w:space="0" w:color="auto"/>
                                                                                                                        <w:right w:val="none" w:sz="0" w:space="0" w:color="auto"/>
                                                                                                                      </w:divBdr>
                                                                                                                      <w:divsChild>
                                                                                                                        <w:div w:id="1401126874">
                                                                                                                          <w:marLeft w:val="0"/>
                                                                                                                          <w:marRight w:val="0"/>
                                                                                                                          <w:marTop w:val="0"/>
                                                                                                                          <w:marBottom w:val="0"/>
                                                                                                                          <w:divBdr>
                                                                                                                            <w:top w:val="none" w:sz="0" w:space="0" w:color="auto"/>
                                                                                                                            <w:left w:val="none" w:sz="0" w:space="0" w:color="auto"/>
                                                                                                                            <w:bottom w:val="none" w:sz="0" w:space="0" w:color="auto"/>
                                                                                                                            <w:right w:val="none" w:sz="0" w:space="0" w:color="auto"/>
                                                                                                                          </w:divBdr>
                                                                                                                          <w:divsChild>
                                                                                                                            <w:div w:id="579876726">
                                                                                                                              <w:marLeft w:val="0"/>
                                                                                                                              <w:marRight w:val="0"/>
                                                                                                                              <w:marTop w:val="0"/>
                                                                                                                              <w:marBottom w:val="0"/>
                                                                                                                              <w:divBdr>
                                                                                                                                <w:top w:val="none" w:sz="0" w:space="0" w:color="auto"/>
                                                                                                                                <w:left w:val="none" w:sz="0" w:space="0" w:color="auto"/>
                                                                                                                                <w:bottom w:val="none" w:sz="0" w:space="0" w:color="auto"/>
                                                                                                                                <w:right w:val="none" w:sz="0" w:space="0" w:color="auto"/>
                                                                                                                              </w:divBdr>
                                                                                                                              <w:divsChild>
                                                                                                                                <w:div w:id="1411076296">
                                                                                                                                  <w:marLeft w:val="0"/>
                                                                                                                                  <w:marRight w:val="0"/>
                                                                                                                                  <w:marTop w:val="0"/>
                                                                                                                                  <w:marBottom w:val="0"/>
                                                                                                                                  <w:divBdr>
                                                                                                                                    <w:top w:val="none" w:sz="0" w:space="0" w:color="auto"/>
                                                                                                                                    <w:left w:val="none" w:sz="0" w:space="0" w:color="auto"/>
                                                                                                                                    <w:bottom w:val="none" w:sz="0" w:space="0" w:color="auto"/>
                                                                                                                                    <w:right w:val="none" w:sz="0" w:space="0" w:color="auto"/>
                                                                                                                                  </w:divBdr>
                                                                                                                                  <w:divsChild>
                                                                                                                                    <w:div w:id="293829933">
                                                                                                                                      <w:marLeft w:val="0"/>
                                                                                                                                      <w:marRight w:val="0"/>
                                                                                                                                      <w:marTop w:val="0"/>
                                                                                                                                      <w:marBottom w:val="430"/>
                                                                                                                                      <w:divBdr>
                                                                                                                                        <w:top w:val="none" w:sz="0" w:space="0" w:color="auto"/>
                                                                                                                                        <w:left w:val="none" w:sz="0" w:space="0" w:color="auto"/>
                                                                                                                                        <w:bottom w:val="none" w:sz="0" w:space="0" w:color="auto"/>
                                                                                                                                        <w:right w:val="none" w:sz="0" w:space="0" w:color="auto"/>
                                                                                                                                      </w:divBdr>
                                                                                                                                      <w:divsChild>
                                                                                                                                        <w:div w:id="1437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1988/48/contents" TargetMode="External"/><Relationship Id="rId18" Type="http://schemas.openxmlformats.org/officeDocument/2006/relationships/hyperlink" Target="http://www.legislation.gov.uk/ukpga/1972/70" TargetMode="External"/><Relationship Id="rId26" Type="http://schemas.openxmlformats.org/officeDocument/2006/relationships/hyperlink" Target="https://gdpr-info.eu/art-8-gdpr/" TargetMode="External"/><Relationship Id="rId39" Type="http://schemas.openxmlformats.org/officeDocument/2006/relationships/hyperlink" Target="https://gdpr-info.eu/art-33-gdpr/" TargetMode="External"/><Relationship Id="rId21" Type="http://schemas.openxmlformats.org/officeDocument/2006/relationships/hyperlink" Target="http://www.legislation.gov.uk/uksi/2005/1515/made" TargetMode="External"/><Relationship Id="rId34" Type="http://schemas.openxmlformats.org/officeDocument/2006/relationships/hyperlink" Target="https://gdpr-info.eu/art-30-gdpr/" TargetMode="External"/><Relationship Id="rId42" Type="http://schemas.openxmlformats.org/officeDocument/2006/relationships/hyperlink" Target="https://gdpr-info.eu/art-39-gdpr/" TargetMode="External"/><Relationship Id="rId47" Type="http://schemas.openxmlformats.org/officeDocument/2006/relationships/hyperlink" Target="https://inside.devon.gov.uk/task/gdpr/privacy-by-design/" TargetMode="External"/><Relationship Id="rId50" Type="http://schemas.openxmlformats.org/officeDocument/2006/relationships/hyperlink" Target="https://inside.devon.gov.uk/category/information-management/?showtag=security" TargetMode="External"/><Relationship Id="rId55" Type="http://schemas.openxmlformats.org/officeDocument/2006/relationships/hyperlink" Target="https://inside.devon.gov.uk/task/gdpr/privacy-by-desig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uk/ukpga/2000/36/contents" TargetMode="External"/><Relationship Id="rId29" Type="http://schemas.openxmlformats.org/officeDocument/2006/relationships/hyperlink" Target="https://gdpr-info.eu/art-25-gdpr/" TargetMode="External"/><Relationship Id="rId11" Type="http://schemas.openxmlformats.org/officeDocument/2006/relationships/hyperlink" Target="https://gdpr-info.eu/art-9-gdpr/" TargetMode="External"/><Relationship Id="rId24" Type="http://schemas.openxmlformats.org/officeDocument/2006/relationships/hyperlink" Target="https://devoncc.sharepoint.com/sites/PublicDocs/StaffPages/_layouts/15/download.aspx?docid=05e283c9b5106446a80e55e5998a25f8c&amp;authkey=AfDLHy0QPWLx6YXjmExzgnI&amp;e=3cf891ac63b449e4913456cefc50771e" TargetMode="External"/><Relationship Id="rId32" Type="http://schemas.openxmlformats.org/officeDocument/2006/relationships/hyperlink" Target="https://inside.devon.gov.uk/task/gdpr/privacy-by-design/" TargetMode="External"/><Relationship Id="rId37" Type="http://schemas.openxmlformats.org/officeDocument/2006/relationships/hyperlink" Target="https://gdpr-info.eu/art-30-gdpr/" TargetMode="External"/><Relationship Id="rId40" Type="http://schemas.openxmlformats.org/officeDocument/2006/relationships/hyperlink" Target="https://gdpr-info.eu/art-37-gdpr/" TargetMode="External"/><Relationship Id="rId45" Type="http://schemas.openxmlformats.org/officeDocument/2006/relationships/hyperlink" Target="https://gdpr-info.eu/art-47-gdpr/" TargetMode="External"/><Relationship Id="rId53" Type="http://schemas.openxmlformats.org/officeDocument/2006/relationships/hyperlink" Target="http://www.legislation.gov.uk/ukpga/1998/42/contents"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legislation.gov.uk/ukpga/2000/22/contents" TargetMode="External"/><Relationship Id="rId4" Type="http://schemas.openxmlformats.org/officeDocument/2006/relationships/settings" Target="settings.xml"/><Relationship Id="rId9" Type="http://schemas.openxmlformats.org/officeDocument/2006/relationships/hyperlink" Target="https://gdpr-info.eu/" TargetMode="External"/><Relationship Id="rId14" Type="http://schemas.openxmlformats.org/officeDocument/2006/relationships/hyperlink" Target="http://www.legislation.gov.uk/ukpga/1988/48/contents" TargetMode="External"/><Relationship Id="rId22" Type="http://schemas.openxmlformats.org/officeDocument/2006/relationships/hyperlink" Target="https://gdpr-info.eu/art-5-gdpr/" TargetMode="External"/><Relationship Id="rId27" Type="http://schemas.openxmlformats.org/officeDocument/2006/relationships/hyperlink" Target="https://gdpr-info.eu/chapter-3/" TargetMode="External"/><Relationship Id="rId30" Type="http://schemas.openxmlformats.org/officeDocument/2006/relationships/hyperlink" Target="https://inside.devon.gov.uk/task/gdpr/privacy-by-design/" TargetMode="External"/><Relationship Id="rId35" Type="http://schemas.openxmlformats.org/officeDocument/2006/relationships/hyperlink" Target="https://inside.devon.gov.uk/task/gdpr/information-security-during-procurement/" TargetMode="External"/><Relationship Id="rId43" Type="http://schemas.openxmlformats.org/officeDocument/2006/relationships/hyperlink" Target="https://gdpr-info.eu/art-45-gdpr/" TargetMode="External"/><Relationship Id="rId48" Type="http://schemas.openxmlformats.org/officeDocument/2006/relationships/hyperlink" Target="https://inside.devon.gov.uk/category/information-management/?showtag=security" TargetMode="External"/><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inside.devon.gov.uk/task/gdpr/privacy-by-design/" TargetMode="External"/><Relationship Id="rId3" Type="http://schemas.openxmlformats.org/officeDocument/2006/relationships/styles" Target="styles.xml"/><Relationship Id="rId12" Type="http://schemas.openxmlformats.org/officeDocument/2006/relationships/hyperlink" Target="http://www.legislation.gov.uk/ukpga/1990/18/contents" TargetMode="External"/><Relationship Id="rId17" Type="http://schemas.openxmlformats.org/officeDocument/2006/relationships/hyperlink" Target="http://www.legislation.gov.uk/ukpga/1998/42/contents" TargetMode="External"/><Relationship Id="rId25" Type="http://schemas.openxmlformats.org/officeDocument/2006/relationships/hyperlink" Target="https://inside.devon.gov.uk/news/general-data-protection-regulations-gdpr-transparency-is-key/" TargetMode="External"/><Relationship Id="rId33" Type="http://schemas.openxmlformats.org/officeDocument/2006/relationships/hyperlink" Target="https://inside.devon.gov.uk/task/gdpr/information-security-during-procurement/" TargetMode="External"/><Relationship Id="rId38" Type="http://schemas.openxmlformats.org/officeDocument/2006/relationships/hyperlink" Target="https://inside.devon.gov.uk/task/handle-a-security-incident/" TargetMode="External"/><Relationship Id="rId46" Type="http://schemas.openxmlformats.org/officeDocument/2006/relationships/hyperlink" Target="https://gdpr-info.eu/art-49-gdpr/" TargetMode="External"/><Relationship Id="rId59" Type="http://schemas.openxmlformats.org/officeDocument/2006/relationships/theme" Target="theme/theme1.xml"/><Relationship Id="rId20" Type="http://schemas.openxmlformats.org/officeDocument/2006/relationships/hyperlink" Target="http://www.legislation.gov.uk/ukpga/2016/25/contents/enacted" TargetMode="External"/><Relationship Id="rId41" Type="http://schemas.openxmlformats.org/officeDocument/2006/relationships/hyperlink" Target="https://gdpr-info.eu/art-39-gdpr/" TargetMode="External"/><Relationship Id="rId54" Type="http://schemas.openxmlformats.org/officeDocument/2006/relationships/hyperlink" Target="https://new.devon.gov.uk/informationshar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gov.uk/ukpga/2010/15/contents" TargetMode="External"/><Relationship Id="rId23" Type="http://schemas.openxmlformats.org/officeDocument/2006/relationships/hyperlink" Target="https://inside.devon.gov.uk/task/gdpr/getting-ready-for-the-gdpr/" TargetMode="External"/><Relationship Id="rId28" Type="http://schemas.openxmlformats.org/officeDocument/2006/relationships/hyperlink" Target="https://inside.devon.gov.uk/task/gdpr/privacy-by-design/" TargetMode="External"/><Relationship Id="rId36" Type="http://schemas.openxmlformats.org/officeDocument/2006/relationships/hyperlink" Target="https://gdpr-info.eu/art-30-gdpr/" TargetMode="External"/><Relationship Id="rId49" Type="http://schemas.openxmlformats.org/officeDocument/2006/relationships/hyperlink" Target="https://inside.devon.gov.uk/category/information-management/?showtag=security" TargetMode="External"/><Relationship Id="rId57" Type="http://schemas.openxmlformats.org/officeDocument/2006/relationships/footer" Target="footer1.xml"/><Relationship Id="rId10" Type="http://schemas.openxmlformats.org/officeDocument/2006/relationships/hyperlink" Target="https://gdpr-info.eu/art-4-gdpr/" TargetMode="External"/><Relationship Id="rId31" Type="http://schemas.openxmlformats.org/officeDocument/2006/relationships/hyperlink" Target="https://inside.devon.gov.uk/task/gdpr/privacy-by-design/" TargetMode="External"/><Relationship Id="rId44" Type="http://schemas.openxmlformats.org/officeDocument/2006/relationships/hyperlink" Target="https://gdpr-info.eu/art-46-gdpr/" TargetMode="External"/><Relationship Id="rId52" Type="http://schemas.openxmlformats.org/officeDocument/2006/relationships/hyperlink" Target="https://gdpr-inf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9E170-B49D-45F4-A62A-B0E49E19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3276</Words>
  <Characters>18675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Stoke Hill Infants</Company>
  <LinksUpToDate>false</LinksUpToDate>
  <CharactersWithSpaces>21908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Kenney</dc:creator>
  <cp:lastModifiedBy>Yvonne Hammerton-Jackson</cp:lastModifiedBy>
  <cp:revision>3</cp:revision>
  <cp:lastPrinted>2023-01-17T13:13:00Z</cp:lastPrinted>
  <dcterms:created xsi:type="dcterms:W3CDTF">2023-01-19T12:31:00Z</dcterms:created>
  <dcterms:modified xsi:type="dcterms:W3CDTF">2023-01-19T12:32:00Z</dcterms:modified>
</cp:coreProperties>
</file>