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0" w:firstLine="0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4804410</wp:posOffset>
            </wp:positionH>
            <wp:positionV relativeFrom="paragraph">
              <wp:posOffset>-91438</wp:posOffset>
            </wp:positionV>
            <wp:extent cx="1288415" cy="1102360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8415" cy="11023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JOB 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5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95"/>
        <w:gridCol w:w="3793"/>
        <w:tblGridChange w:id="0">
          <w:tblGrid>
            <w:gridCol w:w="2795"/>
            <w:gridCol w:w="3793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0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Position Title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pStyle w:val="Heading1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CATERING ASSISTANT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Location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pStyle w:val="Heading1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Stoke Hill Infant &amp; Nursery School and Stoke Hill Junior School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Responsible 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pStyle w:val="Heading1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KITCHEN MANAGER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Reporting to Line Manager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SCHOOL BUSINESS MANAGER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Grade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A £10.60 per hour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Hours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HOURS PER WEEK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STATEMENT OF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document outlines the current duties of the position of Catering Assistant.  It indicates the level of responsibility and main tasks involved, not a complete list of duties as these may vary according to the needs of the Service provided.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PRINCIPAL ACCOUNTABILITIES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72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Ensuring all aspects of ‘relevant’ legislation are complied with, in relation to the Health and Safety at Work Act; the Food Safety Act and any other associated miscellaneous legislation as amended.</w:t>
      </w:r>
    </w:p>
    <w:p w:rsidR="00000000" w:rsidDel="00000000" w:rsidP="00000000" w:rsidRDefault="00000000" w:rsidRPr="00000000" w14:paraId="0000001A">
      <w:pPr>
        <w:ind w:left="72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72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Assisting the Kitchen Manager in the preparation, cooking and service of food to customers.</w:t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72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All kitchen and dining room cleaning duties as directed.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72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Cover the kitchen when the Kitchen Manager is not here.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hanging="72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72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To be involved in the promotion of the service to attract the maximum numbers of customers.</w:t>
      </w:r>
    </w:p>
    <w:p w:rsidR="00000000" w:rsidDel="00000000" w:rsidP="00000000" w:rsidRDefault="00000000" w:rsidRPr="00000000" w14:paraId="00000021">
      <w:pPr>
        <w:ind w:hanging="72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72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To assist in the provision of catering for special functions outside normal working hours/day as requested (minimum two weeks notice will be given).</w:t>
      </w:r>
    </w:p>
    <w:p w:rsidR="00000000" w:rsidDel="00000000" w:rsidP="00000000" w:rsidRDefault="00000000" w:rsidRPr="00000000" w14:paraId="00000023">
      <w:pPr>
        <w:ind w:hanging="72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72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To assist in the provision of catering in a civil emergency if required by the Headteacher or Local Authority.</w:t>
      </w:r>
    </w:p>
    <w:p w:rsidR="00000000" w:rsidDel="00000000" w:rsidP="00000000" w:rsidRDefault="00000000" w:rsidRPr="00000000" w14:paraId="00000025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SIGNED:</w:t>
        <w:tab/>
        <w:tab/>
      </w:r>
      <w:r w:rsidDel="00000000" w:rsidR="00000000" w:rsidRPr="00000000">
        <w:rPr>
          <w:rFonts w:ascii="Corsiva" w:cs="Corsiva" w:eastAsia="Corsiva" w:hAnsi="Corsiva"/>
          <w:b w:val="1"/>
          <w:sz w:val="28"/>
          <w:szCs w:val="28"/>
          <w:vertAlign w:val="baseline"/>
          <w:rtl w:val="0"/>
        </w:rPr>
        <w:tab/>
      </w:r>
      <w:r w:rsidDel="00000000" w:rsidR="00000000" w:rsidRPr="00000000">
        <w:rPr>
          <w:b w:val="1"/>
          <w:sz w:val="40"/>
          <w:szCs w:val="40"/>
          <w:vertAlign w:val="baseline"/>
          <w:rtl w:val="0"/>
        </w:rPr>
        <w:tab/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ab/>
        <w:tab/>
        <w:t xml:space="preserve">(Headteacher)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DATE:</w:t>
        <w:tab/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  <w:t xml:space="preserve">June 2023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en-GB" w:val="en-GB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Arial" w:hAnsi="Arial"/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GB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U4uQqxuwnWQTHrVvn+aaQMt8gg==">CgMxLjA4AHIhMXp6U2NRSno5SDUyOVRPUDBaYkRIS0EyNXUwZVJEUVUx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2013-09-09T10:22:00Z</dcterms:created>
  <dc:creator>heidi.arnold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2038221339</vt:i4>
  </property>
  <property fmtid="{D5CDD505-2E9C-101B-9397-08002B2CF9AE}" pid="3" name="_EmailSubject">
    <vt:lpstr>Job Descriptions-GLPC</vt:lpstr>
  </property>
  <property fmtid="{D5CDD505-2E9C-101B-9397-08002B2CF9AE}" pid="4" name="_AuthorEmail">
    <vt:lpstr>heidi.arnold@devon.gov.uk</vt:lpstr>
  </property>
  <property fmtid="{D5CDD505-2E9C-101B-9397-08002B2CF9AE}" pid="5" name="_AuthorEmailDisplayName">
    <vt:lpstr>Heidi Arnold</vt:lpstr>
  </property>
  <property fmtid="{D5CDD505-2E9C-101B-9397-08002B2CF9AE}" pid="6" name="_ReviewingToolsShownOnce">
    <vt:lpstr/>
  </property>
</Properties>
</file>